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rPr>
      </w:pPr>
      <w:r>
        <w:rPr>
          <w:b/>
          <w:bCs/>
        </w:rPr>
        <w:t>BÁO CÁO</w:t>
      </w:r>
    </w:p>
    <w:p>
      <w:pPr>
        <w:jc w:val="center"/>
        <w:rPr>
          <w:b/>
          <w:bCs/>
        </w:rPr>
      </w:pPr>
      <w:r>
        <w:rPr>
          <w:b/>
          <w:bCs/>
        </w:rPr>
        <w:t>Kết quả công tác Chuyển đổi số thời gian qua, hoạt động của</w:t>
      </w:r>
    </w:p>
    <w:p>
      <w:pPr>
        <w:jc w:val="center"/>
        <w:rPr>
          <w:b/>
          <w:bCs/>
        </w:rPr>
      </w:pPr>
      <w:r>
        <w:rPr>
          <w:b/>
          <w:bCs/>
        </w:rPr>
        <w:t>Tổ công nghệ số cộng đồng trên địa bàn huyện Mộ Đức</w:t>
      </w:r>
    </w:p>
    <w:p>
      <w:pPr>
        <w:ind w:firstLine="720"/>
        <w:rPr>
          <w:b/>
          <w:bCs/>
        </w:rPr>
      </w:pPr>
    </w:p>
    <w:p>
      <w:pPr>
        <w:ind w:firstLine="720"/>
        <w:jc w:val="center"/>
        <w:rPr>
          <w:b/>
          <w:bCs/>
        </w:rPr>
      </w:pPr>
      <w:r>
        <w:rPr>
          <w:b/>
          <w:bCs/>
        </w:rPr>
        <w:t>PHẦN THỨ NHẤT</w:t>
      </w:r>
    </w:p>
    <w:p>
      <w:pPr>
        <w:ind w:firstLine="720"/>
        <w:jc w:val="center"/>
        <w:rPr>
          <w:b/>
          <w:bCs/>
        </w:rPr>
      </w:pPr>
      <w:r>
        <w:rPr>
          <w:b/>
          <w:bCs/>
        </w:rPr>
        <w:t>KẾT QUẢ CÔNG TÁC CHUYỂN ĐỔI SỐ NĂM 2022,</w:t>
      </w:r>
    </w:p>
    <w:p>
      <w:pPr>
        <w:ind w:firstLine="720"/>
        <w:jc w:val="center"/>
        <w:rPr>
          <w:b/>
          <w:bCs/>
        </w:rPr>
      </w:pPr>
      <w:r>
        <w:rPr>
          <w:b/>
          <w:bCs/>
        </w:rPr>
        <w:t>6 THÁNG ĐẦU NĂM 2022</w:t>
      </w:r>
    </w:p>
    <w:p>
      <w:pPr>
        <w:ind w:firstLine="720"/>
        <w:jc w:val="center"/>
        <w:rPr>
          <w:b/>
          <w:bCs/>
        </w:rPr>
      </w:pPr>
    </w:p>
    <w:p>
      <w:pPr>
        <w:ind w:firstLine="720"/>
        <w:rPr>
          <w:b/>
          <w:bCs/>
        </w:rPr>
      </w:pPr>
      <w:r>
        <w:rPr>
          <w:b/>
          <w:bCs/>
        </w:rPr>
        <w:t xml:space="preserve">I. Tóm tắt kết quả triển khai thực hiện </w:t>
      </w:r>
    </w:p>
    <w:p>
      <w:pPr>
        <w:ind w:firstLine="720"/>
        <w:rPr>
          <w:b/>
          <w:bCs/>
        </w:rPr>
      </w:pPr>
      <w:r>
        <w:rPr>
          <w:b/>
          <w:bCs/>
        </w:rPr>
        <w:t>1. Công tác chỉ đạo, ban hành văn bản:</w:t>
      </w:r>
    </w:p>
    <w:p>
      <w:pPr>
        <w:ind w:firstLine="720"/>
        <w:jc w:val="both"/>
        <w:rPr>
          <w:iCs/>
        </w:rPr>
      </w:pPr>
      <w:r>
        <w:t xml:space="preserve">Triển khai thực hiện </w:t>
      </w:r>
      <w:r>
        <w:rPr>
          <w:iCs/>
        </w:rPr>
        <w:t>Chương trình Chuyển đổi số Quốc Gia đến năm 2025, tầm nhìn đến 2030 của tỉnh Quảng Ngãi, UBND huyện đã thành lập Ban chỉ đạo và Tổ giúp việc Ban chỉ đạo Chuyển đổi số huyện, chỉ đạo thành lập Tổ công nghệ số cộng đồng đến cấp thôn</w:t>
      </w:r>
      <w:r>
        <w:rPr>
          <w:rFonts w:hint="default"/>
          <w:iCs/>
          <w:lang w:val="en-US"/>
        </w:rPr>
        <w:t>; Trong năm 2022 đến tháng 6/2023, UBND huyện</w:t>
      </w:r>
      <w:r>
        <w:rPr>
          <w:iCs/>
        </w:rPr>
        <w:t xml:space="preserve"> ban hành </w:t>
      </w:r>
      <w:r>
        <w:rPr>
          <w:rFonts w:hint="default"/>
          <w:iCs/>
          <w:lang w:val="en-US"/>
        </w:rPr>
        <w:t xml:space="preserve">16 kế hoạch, 11 Quyết định, 22 </w:t>
      </w:r>
      <w:r>
        <w:rPr>
          <w:iCs/>
        </w:rPr>
        <w:t>văn bản chỉ đạo</w:t>
      </w:r>
      <w:r>
        <w:rPr>
          <w:rFonts w:hint="default"/>
          <w:iCs/>
          <w:lang w:val="en-US"/>
        </w:rPr>
        <w:t xml:space="preserve"> </w:t>
      </w:r>
      <w:r>
        <w:rPr>
          <w:iCs/>
        </w:rPr>
        <w:t xml:space="preserve">triển khai thực hiện chuyển đổi số trên địa bàn huyện. </w:t>
      </w:r>
    </w:p>
    <w:p>
      <w:pPr>
        <w:ind w:firstLine="720"/>
        <w:jc w:val="both"/>
        <w:rPr>
          <w:iCs/>
        </w:rPr>
      </w:pPr>
      <w:r>
        <w:rPr>
          <w:b/>
          <w:bCs/>
          <w:i/>
        </w:rPr>
        <w:t>1.1.</w:t>
      </w:r>
      <w:r>
        <w:rPr>
          <w:iCs/>
        </w:rPr>
        <w:t xml:space="preserve"> </w:t>
      </w:r>
      <w:r>
        <w:rPr>
          <w:b/>
          <w:bCs/>
          <w:i/>
        </w:rPr>
        <w:t>Thành lập Ban chỉ đạo, Tổ giúp việc Chuyển đổi số, thành lập Tổ công nghệ số cộng đồng cấp huyện:</w:t>
      </w:r>
    </w:p>
    <w:p>
      <w:pPr>
        <w:ind w:firstLine="720"/>
        <w:jc w:val="both"/>
        <w:rPr>
          <w:iCs/>
        </w:rPr>
      </w:pPr>
      <w:r>
        <w:t>- T</w:t>
      </w:r>
      <w:r>
        <w:rPr>
          <w:bCs/>
        </w:rPr>
        <w:t xml:space="preserve">hành lập Ban chỉ đạo chuyển đổi số huyện do Chủ tịch UBND huyện làm Trưởng ban và 17 thành viên; Tổ giúp việc BCĐ chuyển đổi số huyện </w:t>
      </w:r>
      <w:r>
        <w:t>gồm 22 thành viên</w:t>
      </w:r>
      <w:r>
        <w:rPr>
          <w:bCs/>
        </w:rPr>
        <w:t xml:space="preserve">. </w:t>
      </w:r>
      <w:r>
        <w:rPr>
          <w:rFonts w:hint="default"/>
          <w:bCs/>
          <w:lang w:val="en-US"/>
        </w:rPr>
        <w:t>B</w:t>
      </w:r>
      <w:r>
        <w:rPr>
          <w:bCs/>
        </w:rPr>
        <w:t>an hành Quy chế hoạt động, p</w:t>
      </w:r>
      <w:r>
        <w:rPr>
          <w:bCs/>
          <w:color w:val="000000"/>
        </w:rPr>
        <w:t>hân công thành viên Ban Chỉ đạo phụ trách, theo dõi, thực hiện các chỉ số chuyển đổi số trên địa bàn huyện.</w:t>
      </w:r>
    </w:p>
    <w:p>
      <w:pPr>
        <w:ind w:firstLine="720"/>
        <w:jc w:val="both"/>
      </w:pPr>
      <w:r>
        <w:t>- Thành lập Tổ công nghệ số cộng đồng huyện Mộ Đức, gồm 17 thành viên, do Trưởng phòng VHTT là Tổ trưởng, Giám đốc VNPT Mộ Đức làm Tổ phó</w:t>
      </w:r>
      <w:r>
        <w:rPr>
          <w:rFonts w:hint="default"/>
          <w:lang w:val="en-US"/>
        </w:rPr>
        <w:t>.</w:t>
      </w:r>
    </w:p>
    <w:p>
      <w:pPr>
        <w:ind w:right="0" w:firstLine="720"/>
        <w:jc w:val="both"/>
        <w:rPr>
          <w:b/>
          <w:bCs/>
          <w:i/>
          <w:iCs/>
        </w:rPr>
      </w:pPr>
      <w:r>
        <w:rPr>
          <w:b/>
          <w:bCs/>
          <w:i/>
        </w:rPr>
        <w:t xml:space="preserve">1.2. </w:t>
      </w:r>
      <w:r>
        <w:rPr>
          <w:b/>
          <w:bCs/>
          <w:i/>
          <w:iCs/>
        </w:rPr>
        <w:t>Tại cấp xã:</w:t>
      </w:r>
    </w:p>
    <w:p>
      <w:pPr>
        <w:ind w:firstLine="720"/>
        <w:jc w:val="both"/>
        <w:rPr>
          <w:highlight w:val="yellow"/>
        </w:rPr>
      </w:pPr>
      <w:r>
        <w:t>Có 13/13 xã, thị trấn và 68/68 thôn, TDP đã thành lập Tổ CNSCĐ với tổng số 498 thành viên do lực lượng Đoàn thanh niên làm nòng cốt, đi vào hoạt động ngay sau khi thành lập và thường xuyên được củng cố, kiện toàn</w:t>
      </w:r>
      <w:r>
        <w:rPr>
          <w:rFonts w:hint="default"/>
          <w:lang w:val="en-US"/>
        </w:rPr>
        <w:t xml:space="preserve"> để đảm bảo hoạt động hiệu quả</w:t>
      </w:r>
      <w:r>
        <w:t>.</w:t>
      </w:r>
    </w:p>
    <w:p>
      <w:pPr>
        <w:spacing w:before="120" w:after="120"/>
        <w:ind w:firstLine="720"/>
        <w:jc w:val="both"/>
        <w:rPr>
          <w:b/>
          <w:szCs w:val="28"/>
        </w:rPr>
      </w:pPr>
      <w:r>
        <w:rPr>
          <w:b/>
          <w:bCs/>
          <w:iCs/>
        </w:rPr>
        <w:t>2. Công</w:t>
      </w:r>
      <w:r>
        <w:rPr>
          <w:b/>
          <w:szCs w:val="28"/>
        </w:rPr>
        <w:t xml:space="preserve"> tuyên truyền, tập huấn, bồi dưỡng, phổ biến kiến thức về chuyển đổi số:</w:t>
      </w:r>
    </w:p>
    <w:p>
      <w:pPr>
        <w:ind w:firstLine="720"/>
        <w:jc w:val="both"/>
        <w:rPr>
          <w:b/>
          <w:bCs/>
          <w:i/>
          <w:iCs/>
          <w:color w:val="000000"/>
          <w:szCs w:val="28"/>
        </w:rPr>
      </w:pPr>
      <w:r>
        <w:rPr>
          <w:b/>
          <w:bCs/>
          <w:i/>
          <w:iCs/>
          <w:color w:val="000000"/>
          <w:szCs w:val="28"/>
        </w:rPr>
        <w:t>2.1. Công tác tuyên truyền:</w:t>
      </w:r>
    </w:p>
    <w:p>
      <w:pPr>
        <w:ind w:firstLine="720"/>
        <w:jc w:val="both"/>
        <w:rPr>
          <w:rFonts w:hint="default"/>
          <w:iCs/>
          <w:spacing w:val="-6"/>
          <w:szCs w:val="28"/>
          <w:lang w:val="en-US"/>
        </w:rPr>
      </w:pPr>
      <w:r>
        <w:rPr>
          <w:color w:val="000000"/>
          <w:szCs w:val="28"/>
        </w:rPr>
        <w:t>- Đề nghị tỉnh hỗ trợ, phân bổ đ</w:t>
      </w:r>
      <w:r>
        <w:rPr>
          <w:iCs/>
          <w:spacing w:val="-6"/>
          <w:szCs w:val="28"/>
        </w:rPr>
        <w:t>ầu tư đồng bộ 68 cụm loa ứng dựng CNTT-TT cho 03 xã: Đức Tân, Đức Lợi và Đức Thạnh.</w:t>
      </w:r>
      <w:r>
        <w:rPr>
          <w:rFonts w:hint="default"/>
          <w:iCs/>
          <w:spacing w:val="-6"/>
          <w:szCs w:val="28"/>
          <w:lang w:val="en-US"/>
        </w:rPr>
        <w:t xml:space="preserve"> Hệ thống Đài truyền thanh các xã, thị trấn thường xuyên được nâng cấp đáp ứng yêu cầu công tác thông tin tuyên truyền.</w:t>
      </w:r>
    </w:p>
    <w:p>
      <w:pPr>
        <w:spacing w:before="120" w:after="120"/>
        <w:ind w:firstLine="720"/>
        <w:jc w:val="both"/>
        <w:rPr>
          <w:szCs w:val="28"/>
        </w:rPr>
      </w:pPr>
      <w:r>
        <w:rPr>
          <w:bCs/>
          <w:szCs w:val="28"/>
          <w:lang w:val="nb-NO"/>
        </w:rPr>
        <w:t>- P</w:t>
      </w:r>
      <w:r>
        <w:rPr>
          <w:bCs/>
          <w:szCs w:val="28"/>
          <w:lang w:val="tr-TR"/>
        </w:rPr>
        <w:t xml:space="preserve">hối hợp Phòng Giáo dục và Đào tạo, Huyện Đoàn tuyên truyền, nâng cao </w:t>
      </w:r>
      <w:r>
        <w:rPr>
          <w:bCs/>
          <w:szCs w:val="28"/>
        </w:rPr>
        <w:t xml:space="preserve">nhận </w:t>
      </w:r>
      <w:r>
        <w:rPr>
          <w:bCs/>
          <w:szCs w:val="28"/>
          <w:lang w:val="tr-TR"/>
        </w:rPr>
        <w:t xml:space="preserve">thức cho </w:t>
      </w:r>
      <w:r>
        <w:rPr>
          <w:bCs/>
          <w:szCs w:val="28"/>
        </w:rPr>
        <w:t xml:space="preserve">học sinh, </w:t>
      </w:r>
      <w:r>
        <w:rPr>
          <w:bCs/>
          <w:szCs w:val="28"/>
          <w:lang w:val="tr-TR"/>
        </w:rPr>
        <w:t xml:space="preserve">người dân về chính quyền </w:t>
      </w:r>
      <w:r>
        <w:rPr>
          <w:bCs/>
          <w:szCs w:val="28"/>
        </w:rPr>
        <w:t>số</w:t>
      </w:r>
      <w:r>
        <w:rPr>
          <w:bCs/>
          <w:szCs w:val="28"/>
          <w:lang w:val="tr-TR"/>
        </w:rPr>
        <w:t xml:space="preserve">, </w:t>
      </w:r>
      <w:r>
        <w:rPr>
          <w:bCs/>
          <w:szCs w:val="28"/>
        </w:rPr>
        <w:t xml:space="preserve">hình thành </w:t>
      </w:r>
      <w:r>
        <w:rPr>
          <w:bCs/>
          <w:szCs w:val="28"/>
          <w:lang w:val="tr-TR"/>
        </w:rPr>
        <w:t xml:space="preserve">công dân </w:t>
      </w:r>
      <w:r>
        <w:rPr>
          <w:bCs/>
          <w:szCs w:val="28"/>
        </w:rPr>
        <w:t xml:space="preserve">số thông qua việc </w:t>
      </w:r>
      <w:r>
        <w:rPr>
          <w:bCs/>
          <w:szCs w:val="28"/>
          <w:lang w:val="tr-TR"/>
        </w:rPr>
        <w:t xml:space="preserve">hướng dẫn </w:t>
      </w:r>
      <w:r>
        <w:rPr>
          <w:bCs/>
          <w:szCs w:val="28"/>
        </w:rPr>
        <w:t xml:space="preserve">bằng trình chiếu video, tờ gấp </w:t>
      </w:r>
      <w:r>
        <w:rPr>
          <w:bCs/>
          <w:szCs w:val="28"/>
          <w:lang w:val="tr-TR"/>
        </w:rPr>
        <w:t xml:space="preserve">trong </w:t>
      </w:r>
      <w:r>
        <w:rPr>
          <w:bCs/>
          <w:szCs w:val="28"/>
        </w:rPr>
        <w:t>lực lượng</w:t>
      </w:r>
      <w:r>
        <w:rPr>
          <w:bCs/>
          <w:szCs w:val="28"/>
          <w:lang w:val="tr-TR"/>
        </w:rPr>
        <w:t xml:space="preserve"> Đoàn thanh niên</w:t>
      </w:r>
      <w:r>
        <w:rPr>
          <w:bCs/>
          <w:szCs w:val="28"/>
        </w:rPr>
        <w:t>, học sinh THCS, THPT</w:t>
      </w:r>
      <w:r>
        <w:rPr>
          <w:bCs/>
          <w:szCs w:val="28"/>
          <w:lang w:val="tr-TR"/>
        </w:rPr>
        <w:t>.</w:t>
      </w:r>
      <w:r>
        <w:rPr>
          <w:szCs w:val="28"/>
        </w:rPr>
        <w:t xml:space="preserve"> </w:t>
      </w:r>
    </w:p>
    <w:p>
      <w:pPr>
        <w:spacing w:before="120" w:after="120"/>
        <w:ind w:firstLine="720"/>
        <w:jc w:val="both"/>
        <w:rPr>
          <w:szCs w:val="28"/>
          <w:lang w:val="nb-NO"/>
        </w:rPr>
      </w:pPr>
      <w:r>
        <w:rPr>
          <w:szCs w:val="28"/>
        </w:rPr>
        <w:t>-</w:t>
      </w:r>
      <w:r>
        <w:rPr>
          <w:rFonts w:hint="default"/>
          <w:szCs w:val="28"/>
          <w:lang w:val="en-US"/>
        </w:rPr>
        <w:t xml:space="preserve"> Duy trì </w:t>
      </w:r>
      <w:r>
        <w:rPr>
          <w:szCs w:val="28"/>
        </w:rPr>
        <w:t>chuyên mục Chuyển đổi số trên hệ thống</w:t>
      </w:r>
      <w:r>
        <w:rPr>
          <w:rFonts w:hint="default"/>
          <w:szCs w:val="28"/>
          <w:lang w:val="en-US"/>
        </w:rPr>
        <w:t xml:space="preserve"> </w:t>
      </w:r>
      <w:r>
        <w:rPr>
          <w:szCs w:val="28"/>
        </w:rPr>
        <w:t xml:space="preserve">Truyền thanh huyện, </w:t>
      </w:r>
      <w:r>
        <w:rPr>
          <w:szCs w:val="28"/>
          <w:lang w:val="nl-NL"/>
        </w:rPr>
        <w:t>Đội thông tin lưu động huyện xây dựng tiểu phẩm tuyên truyền về dịch vụ công trực tuyến</w:t>
      </w:r>
      <w:r>
        <w:rPr>
          <w:szCs w:val="28"/>
        </w:rPr>
        <w:t>, chuyển đổi số</w:t>
      </w:r>
      <w:r>
        <w:rPr>
          <w:szCs w:val="28"/>
          <w:lang w:val="nl-NL"/>
        </w:rPr>
        <w:t xml:space="preserve"> bằng hình thức sân khấu hóa,</w:t>
      </w:r>
      <w:r>
        <w:rPr>
          <w:szCs w:val="28"/>
          <w:lang w:val="vi-VN"/>
        </w:rPr>
        <w:t xml:space="preserve"> </w:t>
      </w:r>
      <w:r>
        <w:rPr>
          <w:szCs w:val="28"/>
        </w:rPr>
        <w:t>tổ chức</w:t>
      </w:r>
      <w:r>
        <w:rPr>
          <w:color w:val="000000"/>
          <w:szCs w:val="28"/>
        </w:rPr>
        <w:t xml:space="preserve"> in và cấp phát đến hộ gia đình </w:t>
      </w:r>
      <w:r>
        <w:rPr>
          <w:szCs w:val="28"/>
        </w:rPr>
        <w:t xml:space="preserve">25.000 tờ gấp hướng dẫn đăng ký, sử dụng </w:t>
      </w:r>
      <w:r>
        <w:rPr>
          <w:szCs w:val="28"/>
          <w:lang w:val="nl-NL"/>
        </w:rPr>
        <w:t xml:space="preserve">dịch vụ công </w:t>
      </w:r>
      <w:r>
        <w:rPr>
          <w:szCs w:val="28"/>
          <w:lang w:val="nb-NO"/>
        </w:rPr>
        <w:t>trực tuyến mức độ 3, 4</w:t>
      </w:r>
      <w:r>
        <w:rPr>
          <w:color w:val="000000"/>
          <w:szCs w:val="28"/>
        </w:rPr>
        <w:t>.</w:t>
      </w:r>
      <w:r>
        <w:rPr>
          <w:szCs w:val="28"/>
          <w:lang w:val="nb-NO"/>
        </w:rPr>
        <w:t xml:space="preserve"> </w:t>
      </w:r>
    </w:p>
    <w:p>
      <w:pPr>
        <w:ind w:firstLine="720"/>
        <w:jc w:val="both"/>
        <w:rPr>
          <w:b/>
          <w:bCs/>
          <w:i/>
          <w:iCs/>
          <w:color w:val="000000"/>
          <w:szCs w:val="28"/>
        </w:rPr>
      </w:pPr>
      <w:r>
        <w:rPr>
          <w:b/>
          <w:bCs/>
          <w:i/>
          <w:iCs/>
          <w:color w:val="000000"/>
          <w:szCs w:val="28"/>
        </w:rPr>
        <w:t>2.2. Tổ chức Hội nghị, tập huấn, bồi dưỡng:</w:t>
      </w:r>
    </w:p>
    <w:p>
      <w:pPr>
        <w:ind w:firstLine="720"/>
        <w:jc w:val="both"/>
        <w:rPr>
          <w:bCs/>
        </w:rPr>
      </w:pPr>
      <w:r>
        <w:rPr>
          <w:color w:val="000000"/>
          <w:szCs w:val="28"/>
        </w:rPr>
        <w:t xml:space="preserve">- </w:t>
      </w:r>
      <w:r>
        <w:rPr>
          <w:bCs/>
        </w:rPr>
        <w:t xml:space="preserve"> T</w:t>
      </w:r>
      <w:r>
        <w:rPr>
          <w:rFonts w:hint="default"/>
          <w:bCs/>
          <w:lang w:val="en-US"/>
        </w:rPr>
        <w:t xml:space="preserve">rong năm </w:t>
      </w:r>
      <w:r>
        <w:rPr>
          <w:bCs/>
        </w:rPr>
        <w:t>2022, UBND huyện phối hợp Sở Thông tin và Truyền thông tổ chức Hội nghị chuyển đổi số</w:t>
      </w:r>
      <w:r>
        <w:rPr>
          <w:rFonts w:hint="default"/>
          <w:bCs/>
          <w:lang w:val="en-US"/>
        </w:rPr>
        <w:t xml:space="preserve">; </w:t>
      </w:r>
      <w:r>
        <w:rPr>
          <w:bCs/>
        </w:rPr>
        <w:t xml:space="preserve">Tham gia các hoạt động Ngày chuyển đổi số Quốc gia 10/10; tham gia tham luận tại Hội thảo Ngày chuyển đổi số Quốc gia do tỉnh tổ chức; tổ chức các điểm cầu huyện, xã, trường học về Ngày chuyển đổi số; xây dựng kế hoạch và tổ chức 03 </w:t>
      </w:r>
      <w:r>
        <w:rPr>
          <w:rFonts w:hint="default"/>
          <w:bCs/>
          <w:lang w:val="en-US"/>
        </w:rPr>
        <w:t>lớp</w:t>
      </w:r>
      <w:r>
        <w:rPr>
          <w:bCs/>
        </w:rPr>
        <w:t xml:space="preserve"> tập huấn trực tuyến cho Tổ CNS cộng đồng huyện, cấp xã, cấp thôn.</w:t>
      </w:r>
    </w:p>
    <w:p>
      <w:pPr>
        <w:pStyle w:val="13"/>
        <w:spacing w:before="0" w:after="0" w:line="240" w:lineRule="auto"/>
        <w:rPr>
          <w:spacing w:val="-8"/>
          <w:szCs w:val="28"/>
          <w:lang w:val="en-US"/>
        </w:rPr>
      </w:pPr>
      <w:r>
        <w:tab/>
      </w:r>
      <w:r>
        <w:t xml:space="preserve">- </w:t>
      </w:r>
      <w:r>
        <w:rPr>
          <w:lang w:val="en-US"/>
        </w:rPr>
        <w:t>T</w:t>
      </w:r>
      <w:r>
        <w:rPr>
          <w:bCs w:val="0"/>
        </w:rPr>
        <w:t xml:space="preserve">ổ chức </w:t>
      </w:r>
      <w:r>
        <w:rPr>
          <w:rFonts w:hint="default"/>
          <w:bCs w:val="0"/>
          <w:lang w:val="en-US"/>
        </w:rPr>
        <w:t xml:space="preserve">07 lớp </w:t>
      </w:r>
      <w:r>
        <w:rPr>
          <w:color w:val="222222"/>
        </w:rPr>
        <w:t>bồi dưỡng, phổ biến kiến thức, kỹ năng số và an toàn thông tin</w:t>
      </w:r>
      <w:r>
        <w:rPr>
          <w:bCs w:val="0"/>
        </w:rPr>
        <w:t xml:space="preserve"> cho cán bộ, công chức, cán bộ </w:t>
      </w:r>
      <w:r>
        <w:rPr>
          <w:rFonts w:hint="default"/>
          <w:bCs w:val="0"/>
          <w:lang w:val="en-US"/>
        </w:rPr>
        <w:t>cấp huyện,</w:t>
      </w:r>
      <w:r>
        <w:rPr>
          <w:bCs w:val="0"/>
        </w:rPr>
        <w:t xml:space="preserve"> cấp xã</w:t>
      </w:r>
      <w:r>
        <w:rPr>
          <w:rFonts w:hint="default"/>
          <w:bCs w:val="0"/>
          <w:lang w:val="en-US"/>
        </w:rPr>
        <w:t xml:space="preserve">; </w:t>
      </w:r>
      <w:r>
        <w:rPr>
          <w:bCs w:val="0"/>
        </w:rPr>
        <w:t xml:space="preserve">phối hợp với Trung tâm CNTT-TT tỉnh tổ chức </w:t>
      </w:r>
      <w:r>
        <w:rPr>
          <w:bCs w:val="0"/>
          <w:lang w:val="en-US"/>
        </w:rPr>
        <w:t xml:space="preserve">(trực tiếp) </w:t>
      </w:r>
      <w:r>
        <w:rPr>
          <w:rFonts w:hint="default"/>
          <w:bCs w:val="0"/>
          <w:lang w:val="en-US"/>
        </w:rPr>
        <w:t>4 lớp tập huấn, phổ biến kiến thức, kỹ năng số cho</w:t>
      </w:r>
      <w:r>
        <w:rPr>
          <w:bCs w:val="0"/>
        </w:rPr>
        <w:t xml:space="preserve"> Tổ công nghệ số cộng đồng xã, thôn và Nhân dân tại 04 xã Đức Tân, Đức Lợi, Đức Minh và Đức Thạnh.</w:t>
      </w:r>
      <w:r>
        <w:rPr>
          <w:bCs w:val="0"/>
          <w:lang w:val="en-US"/>
        </w:rPr>
        <w:t xml:space="preserve"> </w:t>
      </w:r>
      <w:r>
        <w:rPr>
          <w:szCs w:val="28"/>
          <w:lang w:val="en-US"/>
        </w:rPr>
        <w:t>Ngoài ra, phòng Văn hóa và Thông tin, Công an huyện và VNPT Mộ Đức xây dựng kế hoạch</w:t>
      </w:r>
      <w:r>
        <w:rPr>
          <w:szCs w:val="28"/>
        </w:rPr>
        <w:t xml:space="preserve"> </w:t>
      </w:r>
      <w:r>
        <w:rPr>
          <w:szCs w:val="28"/>
          <w:lang w:val="en-US"/>
        </w:rPr>
        <w:t xml:space="preserve">phối hợp </w:t>
      </w:r>
      <w:r>
        <w:rPr>
          <w:rFonts w:hint="default"/>
          <w:szCs w:val="28"/>
          <w:lang w:val="en-US"/>
        </w:rPr>
        <w:t>t</w:t>
      </w:r>
      <w:r>
        <w:rPr>
          <w:spacing w:val="-8"/>
          <w:szCs w:val="28"/>
        </w:rPr>
        <w:t xml:space="preserve">ổ chức </w:t>
      </w:r>
      <w:r>
        <w:rPr>
          <w:rFonts w:hint="default"/>
          <w:spacing w:val="-8"/>
          <w:szCs w:val="28"/>
          <w:lang w:val="en-US"/>
        </w:rPr>
        <w:t xml:space="preserve">13 buổi </w:t>
      </w:r>
      <w:r>
        <w:rPr>
          <w:color w:val="222222"/>
          <w:szCs w:val="28"/>
        </w:rPr>
        <w:t>phổ biến kiến thức, kỹ năng số và an toàn thông tin</w:t>
      </w:r>
      <w:r>
        <w:rPr>
          <w:color w:val="222222"/>
          <w:szCs w:val="28"/>
          <w:lang w:val="en-US"/>
        </w:rPr>
        <w:t xml:space="preserve">, khai thác dịch vụ công trực tuyến </w:t>
      </w:r>
      <w:r>
        <w:rPr>
          <w:spacing w:val="-8"/>
          <w:szCs w:val="28"/>
        </w:rPr>
        <w:t>cho cán bộ, công chức</w:t>
      </w:r>
      <w:r>
        <w:rPr>
          <w:spacing w:val="-8"/>
          <w:szCs w:val="28"/>
          <w:lang w:val="en-US"/>
        </w:rPr>
        <w:t>, Tổ công nghệ số cộng đồng tại 100% xã, thị trấn, thôn, tổ dân phố trên địa bàn huyện.</w:t>
      </w:r>
    </w:p>
    <w:p>
      <w:pPr>
        <w:pStyle w:val="13"/>
        <w:spacing w:before="0" w:after="0" w:line="240" w:lineRule="auto"/>
        <w:rPr>
          <w:b/>
          <w:bCs w:val="0"/>
          <w:szCs w:val="28"/>
          <w:lang w:val="en-US"/>
        </w:rPr>
      </w:pPr>
      <w:r>
        <w:rPr>
          <w:b/>
          <w:bCs w:val="0"/>
          <w:szCs w:val="28"/>
          <w:lang w:val="en-US"/>
        </w:rPr>
        <w:t>4. Phát triển Chính quyền số:</w:t>
      </w:r>
    </w:p>
    <w:p>
      <w:pPr>
        <w:spacing w:before="120" w:after="120"/>
        <w:ind w:firstLine="720"/>
        <w:jc w:val="both"/>
        <w:rPr>
          <w:lang w:val="nb-NO"/>
        </w:rPr>
      </w:pPr>
      <w:r>
        <w:rPr>
          <w:lang w:val="nb-NO"/>
        </w:rPr>
        <w:t xml:space="preserve">- Phần mềm quản lý điều hành văn bản iOffice đã được triển khai ứng dụng ở tất cả các cơ quan hành chính - sự nghiệp, các xã, thị trấn trên địa bàn huyện; </w:t>
      </w:r>
      <w:r>
        <w:rPr>
          <w:rFonts w:hint="default"/>
          <w:lang w:val="en-US"/>
        </w:rPr>
        <w:t>Kể</w:t>
      </w:r>
      <w:r>
        <w:t xml:space="preserve"> từ ngày 01/8/2023</w:t>
      </w:r>
      <w:r>
        <w:rPr>
          <w:rFonts w:hint="default"/>
          <w:lang w:val="en-US"/>
        </w:rPr>
        <w:t>, huyện Mộ Đức</w:t>
      </w:r>
      <w:r>
        <w:rPr>
          <w:iCs/>
        </w:rPr>
        <w:t xml:space="preserve"> thực hiện việc gửi, nhận, xử lý văn bản trên môi trường </w:t>
      </w:r>
      <w:r>
        <w:rPr>
          <w:rFonts w:hint="default"/>
          <w:iCs/>
          <w:lang w:val="en-US"/>
        </w:rPr>
        <w:t>mạng/</w:t>
      </w:r>
      <w:r>
        <w:rPr>
          <w:iCs/>
        </w:rPr>
        <w:t xml:space="preserve">hệ thống iOffice trong các cơ quan, đơn vị, tổ chức theo </w:t>
      </w:r>
      <w:r>
        <w:rPr>
          <w:rFonts w:hint="default"/>
          <w:iCs/>
          <w:lang w:val="en-US"/>
        </w:rPr>
        <w:t xml:space="preserve">kế hoạch đã ban hành và văn bản </w:t>
      </w:r>
      <w:r>
        <w:rPr>
          <w:iCs/>
        </w:rPr>
        <w:t>chỉ đạo của UBND huyện.</w:t>
      </w:r>
    </w:p>
    <w:p>
      <w:pPr>
        <w:spacing w:before="120" w:after="120"/>
        <w:ind w:firstLine="720"/>
        <w:jc w:val="both"/>
        <w:rPr>
          <w:lang w:val="nb-NO"/>
        </w:rPr>
      </w:pPr>
      <w:r>
        <w:rPr>
          <w:lang w:val="nb-NO"/>
        </w:rPr>
        <w:t xml:space="preserve">- </w:t>
      </w:r>
      <w:r>
        <w:t>T</w:t>
      </w:r>
      <w:r>
        <w:rPr>
          <w:lang w:val="nb-NO"/>
        </w:rPr>
        <w:t xml:space="preserve">hực hiện quy trình ký số khép kín </w:t>
      </w:r>
      <w:r>
        <w:t xml:space="preserve">trong lãnh đạo UBND huyện, </w:t>
      </w:r>
      <w:r>
        <w:rPr>
          <w:lang w:val="nb-NO"/>
        </w:rPr>
        <w:t xml:space="preserve">các phòng ban và các xã, thị trấn, chứng thực bản sao điện tử từ bản chính, </w:t>
      </w:r>
      <w:r>
        <w:rPr>
          <w:lang w:val="en-US"/>
        </w:rPr>
        <w:t>đẩ</w:t>
      </w:r>
      <w:r>
        <w:rPr>
          <w:rFonts w:hint="default"/>
          <w:lang w:val="en-US"/>
        </w:rPr>
        <w:t xml:space="preserve">y mạnh </w:t>
      </w:r>
      <w:r>
        <w:t xml:space="preserve">thực hiện </w:t>
      </w:r>
      <w:r>
        <w:rPr>
          <w:lang w:val="nb-NO"/>
        </w:rPr>
        <w:t xml:space="preserve">số hóa hồ sơ kết quả </w:t>
      </w:r>
      <w:r>
        <w:t>giải quyết</w:t>
      </w:r>
      <w:r>
        <w:rPr>
          <w:lang w:val="nb-NO"/>
        </w:rPr>
        <w:t xml:space="preserve"> thủ tục hành chính.</w:t>
      </w:r>
    </w:p>
    <w:p>
      <w:pPr>
        <w:spacing w:before="120"/>
        <w:ind w:firstLine="720"/>
        <w:jc w:val="both"/>
        <w:rPr>
          <w:szCs w:val="28"/>
        </w:rPr>
      </w:pPr>
      <w:r>
        <w:rPr>
          <w:szCs w:val="28"/>
        </w:rPr>
        <w:t xml:space="preserve">- </w:t>
      </w:r>
      <w:r>
        <w:rPr>
          <w:rFonts w:hint="default"/>
          <w:szCs w:val="28"/>
          <w:lang w:val="en-US"/>
        </w:rPr>
        <w:t>Duy trì hệ thống phòng họp không giấy, hệ thống truyền hình trực tuyến 14 điểm cầu từ huyện đến xã; Nâng cao chất lượng phục vụ hệ thống</w:t>
      </w:r>
      <w:r>
        <w:rPr>
          <w:szCs w:val="28"/>
        </w:rPr>
        <w:t xml:space="preserve"> Một cửa điện tử liên thông, hoàn thiện việc tích hợp với các hệ thống thông tin dùng chung, chia sẻ với hệ thống thông tin của Trung ương và địa phương nhằm hạn chế việc người dân phải gửi các giấy tờ có liên quan nhiều lần.</w:t>
      </w:r>
    </w:p>
    <w:p>
      <w:pPr>
        <w:pStyle w:val="12"/>
        <w:shd w:val="clear" w:color="auto" w:fill="auto"/>
        <w:spacing w:before="120" w:after="120" w:line="240" w:lineRule="auto"/>
        <w:ind w:firstLine="720"/>
        <w:jc w:val="both"/>
        <w:rPr>
          <w:rFonts w:ascii="Times New Roman" w:hAnsi="Times New Roman" w:cs="Times New Roman"/>
          <w:sz w:val="28"/>
          <w:szCs w:val="28"/>
          <w:lang w:val="en-US"/>
        </w:rPr>
      </w:pPr>
      <w:r>
        <w:rPr>
          <w:rFonts w:ascii="Times New Roman" w:hAnsi="Times New Roman" w:cs="Times New Roman"/>
          <w:sz w:val="28"/>
          <w:szCs w:val="28"/>
          <w:lang w:val="en-US"/>
        </w:rPr>
        <w:t>- Cung cấp dịch vụ công trực tuyến mức độ 3,4:</w:t>
      </w:r>
    </w:p>
    <w:p>
      <w:pPr>
        <w:spacing w:before="120"/>
        <w:ind w:firstLine="720"/>
        <w:jc w:val="both"/>
        <w:rPr>
          <w:szCs w:val="28"/>
          <w:lang w:val="en-GB"/>
        </w:rPr>
      </w:pPr>
      <w:r>
        <w:rPr>
          <w:szCs w:val="28"/>
        </w:rPr>
        <w:t xml:space="preserve">+ Thuộc thẩm quyền cấp huyện: </w:t>
      </w:r>
      <w:r>
        <w:rPr>
          <w:rFonts w:hint="default"/>
          <w:szCs w:val="28"/>
          <w:lang w:val="en-US"/>
        </w:rPr>
        <w:t>t</w:t>
      </w:r>
      <w:r>
        <w:rPr>
          <w:szCs w:val="28"/>
          <w:lang w:val="en-GB"/>
        </w:rPr>
        <w:t>ỷ lệ hồ sơ TTHC được xử lý trực tuyến mức độ 3, 4</w:t>
      </w:r>
      <w:r>
        <w:rPr>
          <w:rFonts w:hint="default"/>
          <w:szCs w:val="28"/>
          <w:lang w:val="en-US"/>
        </w:rPr>
        <w:t xml:space="preserve">: năm 2022 đạt </w:t>
      </w:r>
      <w:r>
        <w:rPr>
          <w:szCs w:val="28"/>
          <w:lang w:val="en-GB"/>
        </w:rPr>
        <w:t xml:space="preserve">tỉ lệ </w:t>
      </w:r>
      <w:r>
        <w:rPr>
          <w:rFonts w:hint="default"/>
          <w:szCs w:val="28"/>
          <w:lang w:val="en-US"/>
        </w:rPr>
        <w:t>trên 30</w:t>
      </w:r>
      <w:r>
        <w:rPr>
          <w:szCs w:val="28"/>
          <w:lang w:val="en-GB"/>
        </w:rPr>
        <w:t>%</w:t>
      </w:r>
      <w:r>
        <w:rPr>
          <w:rFonts w:hint="default"/>
          <w:szCs w:val="28"/>
          <w:lang w:val="en-US"/>
        </w:rPr>
        <w:t xml:space="preserve">, </w:t>
      </w:r>
      <w:r>
        <w:rPr>
          <w:szCs w:val="28"/>
        </w:rPr>
        <w:t>6 tháng đầu năm 2023</w:t>
      </w:r>
      <w:r>
        <w:rPr>
          <w:rFonts w:hint="default"/>
          <w:szCs w:val="28"/>
          <w:lang w:val="en-US"/>
        </w:rPr>
        <w:t xml:space="preserve"> đạt </w:t>
      </w:r>
      <w:r>
        <w:rPr>
          <w:szCs w:val="28"/>
          <w:lang w:val="en-GB"/>
        </w:rPr>
        <w:t>tỉ lệ 27,8%.</w:t>
      </w:r>
    </w:p>
    <w:p>
      <w:pPr>
        <w:spacing w:before="120" w:after="120"/>
        <w:ind w:firstLine="687"/>
        <w:jc w:val="both"/>
      </w:pPr>
      <w:r>
        <w:t xml:space="preserve">+ Thuộc thẩm quyền cấp </w:t>
      </w:r>
      <w:r>
        <w:rPr>
          <w:lang w:val="tr-TR"/>
        </w:rPr>
        <w:t>xã</w:t>
      </w:r>
      <w:r>
        <w:t xml:space="preserve">: </w:t>
      </w:r>
      <w:r>
        <w:rPr>
          <w:rFonts w:hint="default"/>
          <w:szCs w:val="28"/>
          <w:lang w:val="en-US"/>
        </w:rPr>
        <w:t>t</w:t>
      </w:r>
      <w:r>
        <w:rPr>
          <w:szCs w:val="28"/>
          <w:lang w:val="en-GB"/>
        </w:rPr>
        <w:t>ỷ lệ hồ sơ TTHC được xử lý trực tuyến mức độ 3, 4</w:t>
      </w:r>
      <w:r>
        <w:rPr>
          <w:rFonts w:hint="default"/>
          <w:szCs w:val="28"/>
          <w:lang w:val="en-US"/>
        </w:rPr>
        <w:t xml:space="preserve">: năm 2022 đạt </w:t>
      </w:r>
      <w:r>
        <w:rPr>
          <w:szCs w:val="28"/>
          <w:lang w:val="en-GB"/>
        </w:rPr>
        <w:t xml:space="preserve">tỉ lệ </w:t>
      </w:r>
      <w:r>
        <w:rPr>
          <w:rFonts w:hint="default"/>
          <w:szCs w:val="28"/>
          <w:lang w:val="en-US"/>
        </w:rPr>
        <w:t>trung bình xấp xỉ 34</w:t>
      </w:r>
      <w:r>
        <w:rPr>
          <w:szCs w:val="28"/>
          <w:lang w:val="en-GB"/>
        </w:rPr>
        <w:t>%</w:t>
      </w:r>
      <w:r>
        <w:rPr>
          <w:rFonts w:hint="default"/>
          <w:szCs w:val="28"/>
          <w:lang w:val="en-US"/>
        </w:rPr>
        <w:t xml:space="preserve">, </w:t>
      </w:r>
      <w:r>
        <w:rPr>
          <w:szCs w:val="28"/>
        </w:rPr>
        <w:t>6 tháng đầu năm 2023</w:t>
      </w:r>
      <w:r>
        <w:rPr>
          <w:rFonts w:hint="default"/>
          <w:szCs w:val="28"/>
          <w:lang w:val="en-US"/>
        </w:rPr>
        <w:t xml:space="preserve"> tính bình quân đạt </w:t>
      </w:r>
      <w:r>
        <w:rPr>
          <w:szCs w:val="28"/>
          <w:lang w:val="en-GB"/>
        </w:rPr>
        <w:t xml:space="preserve">tỉ lệ </w:t>
      </w:r>
      <w:r>
        <w:rPr>
          <w:rFonts w:hint="default"/>
          <w:szCs w:val="28"/>
          <w:lang w:val="en-US"/>
        </w:rPr>
        <w:t>36,</w:t>
      </w:r>
      <w:r>
        <w:rPr>
          <w:szCs w:val="28"/>
          <w:lang w:val="en-GB"/>
        </w:rPr>
        <w:t>8%.</w:t>
      </w:r>
      <w:r>
        <w:rPr>
          <w:rFonts w:hint="default"/>
          <w:szCs w:val="28"/>
          <w:lang w:val="en-US"/>
        </w:rPr>
        <w:t xml:space="preserve"> </w:t>
      </w:r>
      <w:r>
        <w:t>Trong đó, các xã đạt tỷ lệ cao trên 50% như: Đức Tân, Đức Hòa.</w:t>
      </w:r>
    </w:p>
    <w:p>
      <w:pPr>
        <w:spacing w:before="120" w:after="120"/>
        <w:ind w:firstLine="687"/>
        <w:jc w:val="both"/>
      </w:pPr>
      <w:r>
        <w:t xml:space="preserve">- Tỷ lệ hồ sơ được số hóa: </w:t>
      </w:r>
    </w:p>
    <w:p>
      <w:pPr>
        <w:spacing w:before="120" w:after="120"/>
        <w:ind w:firstLine="687"/>
        <w:jc w:val="both"/>
      </w:pPr>
      <w:r>
        <w:t>+ Tại cấp huyện: Số hóa hồ sơ 175 TTHC khi tiếp nhận, tỷ lệ 50%, số hóa 66 kết quả giải quyết thủ tục hành chính, tỷ lệ 19,82%.</w:t>
      </w:r>
    </w:p>
    <w:p>
      <w:pPr>
        <w:spacing w:before="120" w:after="120"/>
        <w:ind w:firstLine="687"/>
        <w:jc w:val="both"/>
        <w:rPr>
          <w:rFonts w:hint="default"/>
          <w:lang w:val="en-US"/>
        </w:rPr>
      </w:pPr>
      <w:r>
        <w:t>+ Tại cấp xã: Số hóa hồ sơ 4.434 TTHC khi tiếp nhận, tỷ lệ 28,8%, số hóa  2.216 kết quả giải quyết thủ tục hành chính, tỷ lệ 14,4%. Trong đó, các xã đạt tỷ lệ số hóa hồ sơ cao trên 50% như: Đức Tân, Đức Hòa</w:t>
      </w:r>
      <w:r>
        <w:rPr>
          <w:rFonts w:hint="default"/>
          <w:lang w:val="en-US"/>
        </w:rPr>
        <w:t>.</w:t>
      </w:r>
    </w:p>
    <w:p>
      <w:pPr>
        <w:spacing w:before="120" w:after="120"/>
        <w:ind w:firstLine="687"/>
        <w:jc w:val="both"/>
      </w:pPr>
      <w:r>
        <w:t xml:space="preserve">- Thuê tư vấn triển khai chỉnh lý và số hóa hồ sơ khoa học, đo đạc, lập lại bản đồ khoanh vùng bản vệ 35/35 di tích đã được xếp hạng, thực hiện số hóa bản đồ khoanh vùng bản vệ 35 di tích trên địa bàn huyện. </w:t>
      </w:r>
    </w:p>
    <w:p>
      <w:pPr>
        <w:ind w:firstLine="720"/>
        <w:jc w:val="both"/>
        <w:rPr>
          <w:b/>
          <w:bCs/>
          <w:iCs/>
        </w:rPr>
      </w:pPr>
      <w:r>
        <w:rPr>
          <w:b/>
          <w:bCs/>
          <w:iCs/>
        </w:rPr>
        <w:t>5. Phát triển kinh tế số, xã hội số:</w:t>
      </w:r>
    </w:p>
    <w:p>
      <w:pPr>
        <w:ind w:firstLine="720"/>
        <w:jc w:val="both"/>
        <w:rPr>
          <w:szCs w:val="28"/>
          <w:lang w:val="es-ES"/>
        </w:rPr>
      </w:pPr>
      <w:r>
        <w:rPr>
          <w:szCs w:val="28"/>
          <w:shd w:val="clear" w:color="auto" w:fill="FFFFFF"/>
        </w:rPr>
        <w:t>- Tiếp tục triển khai thực hiện Đề án phát triển thanh toán không dùng tiền mặt giai đoạn 2022-2025 trên địa bàn huyện Mộ Đức, đến nay 100% các doanh nghiệp vừa và nhỏ đã sử dụng hóa đơn điện tử; các hộ kinh doanh nộp thuế điện tử qua ứng dụng Etax Mobile; triển khai thanh toán không dung tiền mặt qua Internet banking, ví điện tử Momo, VNPT money, Viettel Money…</w:t>
      </w:r>
    </w:p>
    <w:p>
      <w:pPr>
        <w:ind w:firstLine="720"/>
        <w:jc w:val="both"/>
      </w:pPr>
      <w:r>
        <w:rPr>
          <w:lang w:val="es-ES"/>
        </w:rPr>
        <w:t xml:space="preserve">- </w:t>
      </w:r>
      <w:r>
        <w:t xml:space="preserve">Các chủ thể </w:t>
      </w:r>
      <w:r>
        <w:rPr>
          <w:lang w:val="es-ES"/>
        </w:rPr>
        <w:t>đưa sản phẩm đạt Sản phẩm OCOP lên sàn</w:t>
      </w:r>
      <w:r>
        <w:t xml:space="preserve"> và duy trì mua bán, giao dịch trên sàn </w:t>
      </w:r>
      <w:r>
        <w:rPr>
          <w:lang w:val="es-ES"/>
        </w:rPr>
        <w:t>TMĐT</w:t>
      </w:r>
      <w:r>
        <w:t>.</w:t>
      </w:r>
    </w:p>
    <w:p>
      <w:pPr>
        <w:ind w:firstLine="720"/>
        <w:jc w:val="both"/>
        <w:rPr>
          <w:szCs w:val="28"/>
          <w:shd w:val="clear" w:color="auto" w:fill="FFFFFF"/>
        </w:rPr>
      </w:pPr>
      <w:r>
        <w:rPr>
          <w:lang w:val="es-ES"/>
        </w:rPr>
        <w:t xml:space="preserve">- Ngành Giáo dục và Đào tạo đã triển khai </w:t>
      </w:r>
      <w:r>
        <w:rPr>
          <w:szCs w:val="28"/>
          <w:shd w:val="clear" w:color="auto" w:fill="FFFFFF"/>
        </w:rPr>
        <w:t>thực hiện hệ thống báo cáo thống kê dữ liệu ngành giáo dục và đào tạo; hệ thống quản lý văn bản và điều hành ioffice, hệ thống sổ điểm điện tử, học bạ điện tử trong các trường học.</w:t>
      </w:r>
    </w:p>
    <w:p>
      <w:pPr>
        <w:ind w:firstLine="720"/>
        <w:jc w:val="both"/>
        <w:rPr>
          <w:b/>
          <w:bCs/>
          <w:iCs/>
        </w:rPr>
      </w:pPr>
      <w:r>
        <w:rPr>
          <w:szCs w:val="28"/>
          <w:shd w:val="clear" w:color="auto" w:fill="FFFFFF"/>
        </w:rPr>
        <w:t>- Trung tâm y tế huyện đã đầu tư, mua sắm thiết bị đọc chip trên thẻ CCCD và thực hiện kết nối với hệ thống máy tính tại cơ sở để phục vụ việc khám chữa bệnh bằng thẻ CCCD gắn chip thay cho thẻ BHXH.</w:t>
      </w:r>
    </w:p>
    <w:p>
      <w:pPr>
        <w:ind w:left="568" w:right="0" w:firstLine="152"/>
        <w:jc w:val="both"/>
        <w:rPr>
          <w:b/>
          <w:bCs/>
          <w:iCs/>
          <w:color w:val="000000"/>
          <w:highlight w:val="yellow"/>
        </w:rPr>
      </w:pPr>
      <w:r>
        <w:rPr>
          <w:b/>
          <w:bCs/>
          <w:iCs/>
        </w:rPr>
        <w:t>6. Kinh phí thực hiện Chuyển đổi số</w:t>
      </w:r>
      <w:r>
        <w:rPr>
          <w:b/>
          <w:bCs/>
          <w:iCs/>
          <w:color w:val="000000"/>
        </w:rPr>
        <w:t xml:space="preserve">: </w:t>
      </w:r>
    </w:p>
    <w:p>
      <w:pPr>
        <w:ind w:firstLine="568"/>
        <w:jc w:val="both"/>
        <w:rPr>
          <w:i/>
          <w:iCs/>
          <w:color w:val="000000"/>
        </w:rPr>
      </w:pPr>
      <w:r>
        <w:rPr>
          <w:color w:val="000000"/>
        </w:rPr>
        <w:t>- Năm 2022: tổng kinh phí chi cho chuyển đổi số: 1.315,643 triệu đồng,</w:t>
      </w:r>
      <w:r>
        <w:rPr>
          <w:i/>
          <w:iCs/>
          <w:color w:val="000000"/>
        </w:rPr>
        <w:t xml:space="preserve"> trong đó: chi cho ATTT: 130,5 triệu đồng, Chính quyền số: 749,743 triệu đồng, xã hội số: 435,4 triệu đồng.</w:t>
      </w:r>
    </w:p>
    <w:p>
      <w:pPr>
        <w:ind w:left="720"/>
        <w:jc w:val="both"/>
        <w:rPr>
          <w:color w:val="000000"/>
        </w:rPr>
      </w:pPr>
      <w:r>
        <w:rPr>
          <w:color w:val="000000"/>
        </w:rPr>
        <w:t>- Năm 2023: tổng kinh phí chi cho chuyển đổi số: 1.349,465 triệu đồng.</w:t>
      </w:r>
    </w:p>
    <w:p>
      <w:pPr>
        <w:ind w:firstLine="720"/>
        <w:jc w:val="both"/>
        <w:rPr>
          <w:b/>
          <w:bCs/>
          <w:iCs/>
        </w:rPr>
      </w:pPr>
      <w:r>
        <w:rPr>
          <w:b/>
          <w:bCs/>
          <w:iCs/>
        </w:rPr>
        <w:t>II. Những khó khăn, hạn chế:</w:t>
      </w:r>
    </w:p>
    <w:p>
      <w:pPr>
        <w:ind w:firstLine="720"/>
        <w:jc w:val="both"/>
        <w:rPr>
          <w:rFonts w:eastAsia="VNI-Times"/>
          <w:b/>
          <w:bCs/>
          <w:lang w:val="it-IT"/>
        </w:rPr>
      </w:pPr>
      <w:r>
        <w:rPr>
          <w:b/>
          <w:bCs/>
          <w:iCs/>
        </w:rPr>
        <w:t xml:space="preserve">II. </w:t>
      </w:r>
      <w:r>
        <w:rPr>
          <w:rFonts w:eastAsia="VNI-Times"/>
          <w:b/>
          <w:bCs/>
        </w:rPr>
        <w:t>H</w:t>
      </w:r>
      <w:r>
        <w:rPr>
          <w:rFonts w:eastAsia="VNI-Times"/>
          <w:b/>
          <w:bCs/>
          <w:lang w:val="it-IT"/>
        </w:rPr>
        <w:t>ạn chế</w:t>
      </w:r>
      <w:r>
        <w:rPr>
          <w:rFonts w:eastAsia="VNI-Times"/>
          <w:b/>
          <w:bCs/>
        </w:rPr>
        <w:t>, khó khăn</w:t>
      </w:r>
      <w:r>
        <w:rPr>
          <w:rFonts w:eastAsia="VNI-Times"/>
          <w:b/>
          <w:bCs/>
          <w:lang w:val="it-IT"/>
        </w:rPr>
        <w:t>:</w:t>
      </w:r>
    </w:p>
    <w:p>
      <w:pPr>
        <w:widowControl w:val="0"/>
        <w:ind w:firstLine="720"/>
        <w:jc w:val="both"/>
        <w:rPr>
          <w:b/>
          <w:lang w:val="it-IT"/>
        </w:rPr>
      </w:pPr>
      <w:r>
        <w:rPr>
          <w:rFonts w:eastAsia="VNI-Times"/>
        </w:rPr>
        <w:t>1.</w:t>
      </w:r>
      <w:r>
        <w:rPr>
          <w:rFonts w:eastAsia="VNI-Times"/>
          <w:lang w:val="it-IT"/>
        </w:rPr>
        <w:t xml:space="preserve"> Hạ tầng CNTT</w:t>
      </w:r>
      <w:r>
        <w:rPr>
          <w:rFonts w:eastAsia="VNI-Times"/>
        </w:rPr>
        <w:t xml:space="preserve"> </w:t>
      </w:r>
      <w:r>
        <w:rPr>
          <w:rFonts w:eastAsia="VNI-Times"/>
          <w:lang w:val="it-IT"/>
        </w:rPr>
        <w:t>trong các cơ quan nhà nước</w:t>
      </w:r>
      <w:r>
        <w:rPr>
          <w:rFonts w:eastAsia="VNI-Times"/>
        </w:rPr>
        <w:t xml:space="preserve"> huyện, xã cơ bản</w:t>
      </w:r>
      <w:r>
        <w:rPr>
          <w:rFonts w:eastAsia="VNI-Times"/>
          <w:lang w:val="it-IT"/>
        </w:rPr>
        <w:t xml:space="preserve"> đã đáp ứng yêu cầu, tuy nhiên </w:t>
      </w:r>
      <w:r>
        <w:rPr>
          <w:rFonts w:eastAsia="VNI-Times"/>
        </w:rPr>
        <w:t xml:space="preserve">thiết bị </w:t>
      </w:r>
      <w:r>
        <w:rPr>
          <w:rFonts w:eastAsia="VNI-Times"/>
          <w:lang w:val="it-IT"/>
        </w:rPr>
        <w:t>chưa đồng bộ gây khó khăn cho việc triển khai các ứng dụng dùng chung.</w:t>
      </w:r>
    </w:p>
    <w:p>
      <w:pPr>
        <w:ind w:firstLine="720"/>
        <w:jc w:val="both"/>
        <w:rPr>
          <w:lang w:val="pt-BR"/>
        </w:rPr>
      </w:pPr>
      <w:r>
        <w:rPr>
          <w:b/>
          <w:shd w:val="clear" w:color="auto" w:fill="FFFFFF"/>
        </w:rPr>
        <w:t>2.</w:t>
      </w:r>
      <w:r>
        <w:rPr>
          <w:b/>
          <w:shd w:val="clear" w:color="auto" w:fill="FFFFFF"/>
          <w:lang w:val="pt-BR"/>
        </w:rPr>
        <w:t xml:space="preserve"> </w:t>
      </w:r>
      <w:r>
        <w:rPr>
          <w:shd w:val="clear" w:color="auto" w:fill="FFFFFF"/>
          <w:lang w:val="pt-BR"/>
        </w:rPr>
        <w:t xml:space="preserve">Nhận thức, trình độ, kỹ năng sử dụng tin học của một số </w:t>
      </w:r>
      <w:r>
        <w:rPr>
          <w:shd w:val="clear" w:color="auto" w:fill="FFFFFF"/>
        </w:rPr>
        <w:t xml:space="preserve">ít </w:t>
      </w:r>
      <w:r>
        <w:rPr>
          <w:shd w:val="clear" w:color="auto" w:fill="FFFFFF"/>
          <w:lang w:val="pt-BR"/>
        </w:rPr>
        <w:t xml:space="preserve">cán bộ tại </w:t>
      </w:r>
      <w:r>
        <w:rPr>
          <w:shd w:val="clear" w:color="auto" w:fill="FFFFFF"/>
        </w:rPr>
        <w:t xml:space="preserve">ở cấp xã </w:t>
      </w:r>
      <w:r>
        <w:rPr>
          <w:shd w:val="clear" w:color="auto" w:fill="FFFFFF"/>
          <w:lang w:val="pt-BR"/>
        </w:rPr>
        <w:t>còn hạn chế, có tư tưởng ngại tiếp xúc, ứng dụng công nghệ thông tin trong công tác chuyên môn nên t</w:t>
      </w:r>
      <w:r>
        <w:rPr>
          <w:bCs/>
          <w:szCs w:val="26"/>
          <w:lang w:val="pt-BR"/>
        </w:rPr>
        <w:t xml:space="preserve">ỉ lệ </w:t>
      </w:r>
      <w:r>
        <w:rPr>
          <w:lang w:val="pt-BR"/>
        </w:rPr>
        <w:t>sử dụng hộp thư điện tử của tỉnh để trao đổi thông tin trong công việc còn chưa đạt.</w:t>
      </w:r>
    </w:p>
    <w:p>
      <w:pPr>
        <w:widowControl w:val="0"/>
        <w:ind w:firstLine="720"/>
        <w:jc w:val="both"/>
        <w:rPr>
          <w:lang w:val="en-GB"/>
        </w:rPr>
      </w:pPr>
      <w:r>
        <w:rPr>
          <w:bCs/>
          <w:szCs w:val="26"/>
        </w:rPr>
        <w:t>3.</w:t>
      </w:r>
      <w:r>
        <w:rPr>
          <w:bCs/>
          <w:szCs w:val="26"/>
          <w:lang w:val="vi-VN"/>
        </w:rPr>
        <w:t xml:space="preserve"> </w:t>
      </w:r>
      <w:r>
        <w:rPr>
          <w:bCs/>
          <w:szCs w:val="26"/>
        </w:rPr>
        <w:t>C</w:t>
      </w:r>
      <w:r>
        <w:rPr>
          <w:bCs/>
          <w:szCs w:val="26"/>
          <w:lang w:val="vi-VN"/>
        </w:rPr>
        <w:t>hương trình,</w:t>
      </w:r>
      <w:r>
        <w:rPr>
          <w:bCs/>
          <w:szCs w:val="26"/>
          <w:lang w:val="it-IT"/>
        </w:rPr>
        <w:t xml:space="preserve"> </w:t>
      </w:r>
      <w:r>
        <w:rPr>
          <w:bCs/>
          <w:szCs w:val="26"/>
          <w:lang w:val="vi-VN"/>
        </w:rPr>
        <w:t>kế hoạch nhằm ứng dụng và phát triển CNTT của</w:t>
      </w:r>
      <w:r>
        <w:rPr>
          <w:bCs/>
          <w:szCs w:val="26"/>
          <w:lang w:val="it-IT"/>
        </w:rPr>
        <w:t xml:space="preserve"> huyện </w:t>
      </w:r>
      <w:r>
        <w:rPr>
          <w:bCs/>
          <w:szCs w:val="26"/>
          <w:lang w:val="vi-VN"/>
        </w:rPr>
        <w:t>đã được xây dựng, ban hành nhưng kinh phí của địa phương hạn chế</w:t>
      </w:r>
      <w:r>
        <w:rPr>
          <w:bCs/>
          <w:szCs w:val="26"/>
        </w:rPr>
        <w:t>, không đảm bảo để đầu tư phát triển theo lộ trình, kế hoạch đặt ra</w:t>
      </w:r>
      <w:r>
        <w:rPr>
          <w:bCs/>
          <w:szCs w:val="26"/>
          <w:lang w:val="it-IT"/>
        </w:rPr>
        <w:t>.</w:t>
      </w:r>
      <w:r>
        <w:rPr>
          <w:lang w:val="pt-BR"/>
        </w:rPr>
        <w:tab/>
      </w:r>
    </w:p>
    <w:p>
      <w:pPr>
        <w:jc w:val="both"/>
      </w:pPr>
      <w:r>
        <w:rPr>
          <w:lang w:val="pt-BR"/>
        </w:rPr>
        <w:tab/>
      </w:r>
      <w:r>
        <w:rPr>
          <w:lang w:val="pt-BR"/>
        </w:rPr>
        <w:t xml:space="preserve">- Quy trình xử lý hồ sơ trên môi trường mạng chưa được thực hiện hoàn </w:t>
      </w:r>
      <w:r>
        <w:rPr>
          <w:rFonts w:hint="default"/>
          <w:lang w:val="en-US"/>
        </w:rPr>
        <w:t>thiện</w:t>
      </w:r>
      <w:r>
        <w:rPr>
          <w:lang w:val="pt-BR"/>
        </w:rPr>
        <w:t xml:space="preserve">, </w:t>
      </w:r>
      <w:r>
        <w:rPr>
          <w:rFonts w:hint="default"/>
          <w:lang w:val="en-US"/>
        </w:rPr>
        <w:t xml:space="preserve">tỷ lệ </w:t>
      </w:r>
      <w:r>
        <w:t xml:space="preserve">hồ sơ </w:t>
      </w:r>
      <w:r>
        <w:rPr>
          <w:rFonts w:hint="default"/>
          <w:lang w:val="en-US"/>
        </w:rPr>
        <w:t>thực hiện</w:t>
      </w:r>
      <w:r>
        <w:t xml:space="preserve"> </w:t>
      </w:r>
      <w:r>
        <w:rPr>
          <w:lang w:val="pt-BR"/>
        </w:rPr>
        <w:t xml:space="preserve">dịch vụ công trực tuyến mức độ 3, 4 trên địa bàn </w:t>
      </w:r>
      <w:r>
        <w:t xml:space="preserve">huyện </w:t>
      </w:r>
      <w:r>
        <w:rPr>
          <w:rFonts w:hint="default"/>
          <w:lang w:val="en-US"/>
        </w:rPr>
        <w:t xml:space="preserve">chưa </w:t>
      </w:r>
      <w:r>
        <w:rPr>
          <w:lang w:val="pt-BR"/>
        </w:rPr>
        <w:t xml:space="preserve">đạt </w:t>
      </w:r>
      <w:r>
        <w:rPr>
          <w:rFonts w:hint="default"/>
          <w:lang w:val="en-US"/>
        </w:rPr>
        <w:t>yêu cầu</w:t>
      </w:r>
      <w:r>
        <w:t xml:space="preserve">. Tỷ lệ người dân, doanh nghiệp sử dụng, thực hiện </w:t>
      </w:r>
      <w:r>
        <w:rPr>
          <w:lang w:val="pt-BR"/>
        </w:rPr>
        <w:t xml:space="preserve">dịch vụ công trực tuyến mức độ 3, 4 trên địa bàn </w:t>
      </w:r>
      <w:r>
        <w:t>huyện vẫn còn ở mức thấp.</w:t>
      </w:r>
    </w:p>
    <w:p>
      <w:pPr>
        <w:jc w:val="both"/>
      </w:pPr>
      <w:r>
        <w:rPr>
          <w:b/>
          <w:bCs/>
        </w:rPr>
        <w:tab/>
      </w:r>
      <w:r>
        <w:t>- Vận động, khuyến khích người dân đăng ký chữ ký số để tham gia giao dịch điện tử còn gặp nhiều khó khăn.</w:t>
      </w:r>
    </w:p>
    <w:p>
      <w:pPr>
        <w:jc w:val="both"/>
        <w:rPr>
          <w:b/>
          <w:bCs/>
        </w:rPr>
      </w:pPr>
    </w:p>
    <w:p>
      <w:pPr>
        <w:jc w:val="center"/>
        <w:rPr>
          <w:b/>
          <w:bCs/>
        </w:rPr>
      </w:pPr>
      <w:r>
        <w:rPr>
          <w:b/>
          <w:bCs/>
        </w:rPr>
        <w:t>PHẦN THỨ HAI</w:t>
      </w:r>
    </w:p>
    <w:p>
      <w:pPr>
        <w:jc w:val="center"/>
        <w:rPr>
          <w:b/>
          <w:bCs/>
        </w:rPr>
      </w:pPr>
      <w:r>
        <w:rPr>
          <w:b/>
          <w:bCs/>
        </w:rPr>
        <w:t>NHIỆM VỤ, GIẢI PHÁP THỰC HIỆN CHUYỂN ĐỔI SỐ</w:t>
      </w:r>
    </w:p>
    <w:p>
      <w:pPr>
        <w:jc w:val="center"/>
        <w:rPr>
          <w:b/>
          <w:bCs/>
        </w:rPr>
      </w:pPr>
      <w:r>
        <w:rPr>
          <w:b/>
          <w:bCs/>
        </w:rPr>
        <w:t>6 THÁNG CUỐI NĂM 2023</w:t>
      </w:r>
    </w:p>
    <w:p>
      <w:pPr>
        <w:jc w:val="both"/>
        <w:rPr>
          <w:b/>
          <w:bCs/>
          <w:iCs/>
        </w:rPr>
      </w:pPr>
    </w:p>
    <w:p>
      <w:pPr>
        <w:spacing w:before="120" w:after="120"/>
        <w:ind w:firstLine="567"/>
        <w:jc w:val="both"/>
        <w:rPr>
          <w:rFonts w:eastAsia="Times New Roman"/>
          <w:szCs w:val="28"/>
        </w:rPr>
      </w:pPr>
      <w:r>
        <w:rPr>
          <w:rFonts w:eastAsia="Times New Roman"/>
          <w:b/>
          <w:bCs/>
          <w:szCs w:val="28"/>
        </w:rPr>
        <w:t>1.</w:t>
      </w:r>
      <w:r>
        <w:rPr>
          <w:rFonts w:eastAsia="Times New Roman"/>
          <w:szCs w:val="28"/>
        </w:rPr>
        <w:t xml:space="preserve"> </w:t>
      </w:r>
      <w:r>
        <w:t>Tiếp tục quán triệt, triển khai thực hiện các văn bản chỉ đạo của cấp trên, các Kế hoạch có liên quan về chuyển đổi số do UBND huyện đã ban hành</w:t>
      </w:r>
      <w:r>
        <w:rPr>
          <w:rFonts w:eastAsia="Times New Roman"/>
          <w:szCs w:val="28"/>
        </w:rPr>
        <w:t xml:space="preserve">, trong đó tập trung </w:t>
      </w:r>
      <w:r>
        <w:rPr>
          <w:szCs w:val="28"/>
        </w:rPr>
        <w:t>chỉ đạo quyết liệt, đồng bộ, huy động sự vào cuộc của cả hệ thống chính trị, đặc biệt là vai trò của người đứng đầu các cấp, các ngành, đảng viên, cán bộ, công chức, viên chức… gương mẫu đi đầu, tích cực tham gia và có trách nhiệm tuyên truyền vận động, hướng dẫn người thân, gia đình và các tầng lớp Nhân dân tích cực tham gia sử dụng các dịch vụ công trực tuyến, thực hiện chuyển đổi số. L</w:t>
      </w:r>
      <w:r>
        <w:rPr>
          <w:rFonts w:eastAsia="Times New Roman"/>
          <w:szCs w:val="28"/>
        </w:rPr>
        <w:t xml:space="preserve">ấy kết quả thực hiện chuyển đổi số để đánh giá mức độ hoàn thành nhiệm vụ người đứng đầu cơ quan, đơn vị, địa phương. </w:t>
      </w:r>
    </w:p>
    <w:p>
      <w:pPr>
        <w:numPr>
          <w:ilvl w:val="0"/>
          <w:numId w:val="1"/>
        </w:numPr>
        <w:ind w:right="-29" w:firstLine="720"/>
        <w:jc w:val="both"/>
        <w:rPr>
          <w:bCs/>
          <w:szCs w:val="28"/>
        </w:rPr>
      </w:pPr>
      <w:r>
        <w:rPr>
          <w:rFonts w:eastAsia="Times New Roman"/>
          <w:szCs w:val="28"/>
        </w:rPr>
        <w:t>Tiếp tục đ</w:t>
      </w:r>
      <w:r>
        <w:rPr>
          <w:rFonts w:eastAsia="Times New Roman"/>
          <w:szCs w:val="28"/>
          <w:lang w:val="vi-VN"/>
        </w:rPr>
        <w:t xml:space="preserve">ẩy mạnh công tác truyền </w:t>
      </w:r>
      <w:r>
        <w:rPr>
          <w:rFonts w:eastAsia="Times New Roman"/>
          <w:szCs w:val="28"/>
        </w:rPr>
        <w:t xml:space="preserve">thông về </w:t>
      </w:r>
      <w:r>
        <w:rPr>
          <w:rFonts w:eastAsia="Times New Roman"/>
          <w:szCs w:val="28"/>
          <w:lang w:val="vi-VN"/>
        </w:rPr>
        <w:t xml:space="preserve">Chương trình chuyển đổi số để mọi cán bộ, công chức, viên chức và người dân nâng cao nhận thức, tạo sự đồng thuận, tự giác tham gia chuyển đổi số. </w:t>
      </w:r>
      <w:r>
        <w:rPr>
          <w:szCs w:val="28"/>
        </w:rPr>
        <w:t>Chú trọng triển khai các hình thức tuyên truyền đã mang lại hiệu quả thiết thực để người dân dễ hiểu, dễ nhớ, dễ nắm bắt và dễ làm theo.</w:t>
      </w:r>
    </w:p>
    <w:p>
      <w:pPr>
        <w:ind w:right="-29" w:firstLine="720"/>
        <w:jc w:val="both"/>
        <w:rPr>
          <w:szCs w:val="28"/>
        </w:rPr>
      </w:pPr>
      <w:r>
        <w:rPr>
          <w:b/>
          <w:bCs/>
          <w:szCs w:val="28"/>
        </w:rPr>
        <w:t>3</w:t>
      </w:r>
      <w:r>
        <w:rPr>
          <w:b/>
          <w:bCs/>
          <w:szCs w:val="28"/>
          <w:lang w:val="nl-NL"/>
        </w:rPr>
        <w:t>.</w:t>
      </w:r>
      <w:r>
        <w:rPr>
          <w:szCs w:val="28"/>
          <w:lang w:val="nl-NL"/>
        </w:rPr>
        <w:t xml:space="preserve"> Thực tế cho thấy, mặc dù điều kiện cung cấp dịch vụ công </w:t>
      </w:r>
      <w:r>
        <w:rPr>
          <w:szCs w:val="28"/>
          <w:lang w:val="nb-NO"/>
        </w:rPr>
        <w:t xml:space="preserve">trực tuyến mức độ 3, 4 đã đảm bảo sẵn </w:t>
      </w:r>
      <w:r>
        <w:rPr>
          <w:szCs w:val="28"/>
          <w:lang w:val="nl-NL"/>
        </w:rPr>
        <w:t xml:space="preserve">sàng nhưng hồ sơ phát sinh vẫn còn </w:t>
      </w:r>
      <w:r>
        <w:rPr>
          <w:szCs w:val="28"/>
        </w:rPr>
        <w:t xml:space="preserve">ở mức thấp. Do đó, Tổ công nghệ số cộng đồng thôn, tổ dân phố </w:t>
      </w:r>
      <w:r>
        <w:rPr>
          <w:rFonts w:hint="default"/>
          <w:szCs w:val="28"/>
          <w:lang w:val="en-US"/>
        </w:rPr>
        <w:t xml:space="preserve">là cực kỳ quan trọng, </w:t>
      </w:r>
      <w:r>
        <w:rPr>
          <w:szCs w:val="28"/>
        </w:rPr>
        <w:t xml:space="preserve">cần thay đổi </w:t>
      </w:r>
      <w:r>
        <w:rPr>
          <w:rFonts w:hint="default"/>
          <w:szCs w:val="28"/>
          <w:lang w:val="en-US"/>
        </w:rPr>
        <w:t xml:space="preserve">phương </w:t>
      </w:r>
      <w:r>
        <w:rPr>
          <w:szCs w:val="28"/>
        </w:rPr>
        <w:t xml:space="preserve">thức hoạt động, đó là đi tới từng nhà, từng người dân để hỗ trợ, </w:t>
      </w:r>
      <w:r>
        <w:rPr>
          <w:rFonts w:eastAsia="Times New Roman"/>
          <w:szCs w:val="28"/>
        </w:rPr>
        <w:t xml:space="preserve">đồng hành với người dân trong chuyển đổi số, </w:t>
      </w:r>
      <w:r>
        <w:rPr>
          <w:rFonts w:eastAsia="Times New Roman"/>
          <w:szCs w:val="28"/>
          <w:lang w:val="vi-VN"/>
        </w:rPr>
        <w:t xml:space="preserve">đồng thời </w:t>
      </w:r>
      <w:r>
        <w:rPr>
          <w:rFonts w:eastAsia="Times New Roman"/>
          <w:szCs w:val="28"/>
        </w:rPr>
        <w:t>tăng cường tuyên truyền cho</w:t>
      </w:r>
      <w:r>
        <w:rPr>
          <w:rFonts w:eastAsia="Times New Roman"/>
          <w:szCs w:val="28"/>
          <w:lang w:val="vi-VN"/>
        </w:rPr>
        <w:t xml:space="preserve"> người dân </w:t>
      </w:r>
      <w:r>
        <w:rPr>
          <w:rFonts w:eastAsia="Times New Roman"/>
          <w:szCs w:val="28"/>
        </w:rPr>
        <w:t xml:space="preserve">nắm bắt  </w:t>
      </w:r>
      <w:r>
        <w:rPr>
          <w:rFonts w:eastAsia="Times New Roman"/>
          <w:szCs w:val="28"/>
          <w:lang w:val="vi-VN"/>
        </w:rPr>
        <w:t>chủ động, tích cực sử dụng các nền tảng số</w:t>
      </w:r>
      <w:r>
        <w:rPr>
          <w:rFonts w:eastAsia="Times New Roman"/>
          <w:szCs w:val="28"/>
        </w:rPr>
        <w:t xml:space="preserve">, kiến thức đảm bảo an toàn thông tin, nhất là thực hiện dịch vụ công trực tuyến cũng như </w:t>
      </w:r>
      <w:r>
        <w:rPr>
          <w:rFonts w:eastAsia="Times New Roman"/>
          <w:szCs w:val="28"/>
          <w:lang w:val="vi-VN"/>
        </w:rPr>
        <w:t>phổ cập sử dụng các nền tảng số khác phục vụ nhu cầu thiết yếu</w:t>
      </w:r>
      <w:r>
        <w:rPr>
          <w:rFonts w:eastAsia="Times New Roman"/>
          <w:szCs w:val="28"/>
        </w:rPr>
        <w:t xml:space="preserve">. </w:t>
      </w:r>
    </w:p>
    <w:p>
      <w:pPr>
        <w:ind w:right="-29" w:firstLine="720"/>
        <w:jc w:val="both"/>
        <w:rPr>
          <w:szCs w:val="28"/>
        </w:rPr>
      </w:pPr>
      <w:r>
        <w:rPr>
          <w:rFonts w:eastAsia="Times New Roman"/>
          <w:b/>
          <w:bCs/>
          <w:szCs w:val="28"/>
        </w:rPr>
        <w:t>4.</w:t>
      </w:r>
      <w:r>
        <w:rPr>
          <w:rFonts w:eastAsia="Times New Roman"/>
          <w:szCs w:val="28"/>
        </w:rPr>
        <w:t xml:space="preserve"> T</w:t>
      </w:r>
      <w:r>
        <w:rPr>
          <w:rFonts w:eastAsia="Times New Roman"/>
          <w:szCs w:val="28"/>
          <w:lang w:val="vi-VN"/>
        </w:rPr>
        <w:t xml:space="preserve">ăng cường </w:t>
      </w:r>
      <w:r>
        <w:rPr>
          <w:rFonts w:eastAsia="Times New Roman"/>
          <w:szCs w:val="28"/>
        </w:rPr>
        <w:t>trách nhiệm của T</w:t>
      </w:r>
      <w:r>
        <w:rPr>
          <w:rFonts w:eastAsia="Times New Roman"/>
          <w:szCs w:val="28"/>
          <w:lang w:val="vi-VN"/>
        </w:rPr>
        <w:t xml:space="preserve">hủ trưởng các cơ quan, đơn vị, địa phương chịu trách nhiệm trực tiếp chỉ đạo thực hiện </w:t>
      </w:r>
      <w:r>
        <w:rPr>
          <w:rFonts w:eastAsia="Times New Roman"/>
          <w:szCs w:val="28"/>
        </w:rPr>
        <w:t xml:space="preserve">chuyển đổi số </w:t>
      </w:r>
      <w:r>
        <w:rPr>
          <w:rFonts w:eastAsia="Times New Roman"/>
          <w:szCs w:val="28"/>
          <w:lang w:val="vi-VN"/>
        </w:rPr>
        <w:t>trong phạm vi quản lý.</w:t>
      </w:r>
      <w:r>
        <w:rPr>
          <w:rFonts w:eastAsia="Times New Roman"/>
          <w:szCs w:val="28"/>
        </w:rPr>
        <w:t xml:space="preserve"> Q</w:t>
      </w:r>
      <w:r>
        <w:rPr>
          <w:szCs w:val="28"/>
        </w:rPr>
        <w:t xml:space="preserve">uyết liệt chỉ đạo cán bộ, công chức, viên chức, hội viên, đoàn viên trong các cơ quan, đơn vị gương mẫu thực hiện và vận động người thân của mình </w:t>
      </w:r>
      <w:r>
        <w:rPr>
          <w:szCs w:val="28"/>
          <w:lang w:val="nl-NL"/>
        </w:rPr>
        <w:t xml:space="preserve">đăng ký, sử dụng dịch vụ công </w:t>
      </w:r>
      <w:r>
        <w:rPr>
          <w:szCs w:val="28"/>
          <w:lang w:val="nb-NO"/>
        </w:rPr>
        <w:t>trực tuyến</w:t>
      </w:r>
      <w:r>
        <w:rPr>
          <w:szCs w:val="28"/>
        </w:rPr>
        <w:t xml:space="preserve"> khi nộp hồ sơ, thủ tục hành chính, xem đây là một tiêu chí để xem xét, bình chọn, chấm điểm thi đua đối với từng cơ quan, đơn vị, địa phương. Nhất thiết phải duy trì cơ chế hỗ trợ, giảm chi phí, lệ phí cho người dân khi thực hiện dịch vụ công trực tuyến.</w:t>
      </w:r>
    </w:p>
    <w:p>
      <w:pPr>
        <w:shd w:val="clear" w:color="auto" w:fill="FFFFFF"/>
        <w:ind w:right="-29" w:firstLine="720"/>
        <w:jc w:val="both"/>
        <w:rPr>
          <w:szCs w:val="28"/>
        </w:rPr>
      </w:pPr>
      <w:r>
        <w:rPr>
          <w:rFonts w:eastAsia="Times New Roman"/>
          <w:b/>
          <w:bCs/>
          <w:szCs w:val="28"/>
        </w:rPr>
        <w:t>5.</w:t>
      </w:r>
      <w:r>
        <w:rPr>
          <w:rFonts w:eastAsia="Times New Roman"/>
          <w:szCs w:val="28"/>
        </w:rPr>
        <w:t xml:space="preserve"> Tăng cường công tác đào tạo, bồi dưỡng cho nguồn nhân lực phục vụ công tác chuyển đổi số. </w:t>
      </w:r>
      <w:r>
        <w:rPr>
          <w:rFonts w:eastAsia="Times New Roman"/>
          <w:szCs w:val="28"/>
          <w:lang w:val="vi-VN"/>
        </w:rPr>
        <w:t xml:space="preserve">Hàng năm, các </w:t>
      </w:r>
      <w:r>
        <w:rPr>
          <w:rFonts w:eastAsia="Times New Roman"/>
          <w:szCs w:val="28"/>
        </w:rPr>
        <w:t>cấp, các</w:t>
      </w:r>
      <w:r>
        <w:rPr>
          <w:rFonts w:eastAsia="Times New Roman"/>
          <w:szCs w:val="28"/>
          <w:lang w:val="vi-VN"/>
        </w:rPr>
        <w:t xml:space="preserve"> </w:t>
      </w:r>
      <w:r>
        <w:rPr>
          <w:rFonts w:eastAsia="Times New Roman"/>
          <w:szCs w:val="28"/>
        </w:rPr>
        <w:t xml:space="preserve">cơ quan, </w:t>
      </w:r>
      <w:r>
        <w:rPr>
          <w:rFonts w:eastAsia="Times New Roman"/>
          <w:szCs w:val="28"/>
          <w:lang w:val="vi-VN"/>
        </w:rPr>
        <w:t>đơn vị, địa phương</w:t>
      </w:r>
      <w:r>
        <w:rPr>
          <w:rFonts w:eastAsia="Times New Roman"/>
          <w:szCs w:val="28"/>
        </w:rPr>
        <w:t xml:space="preserve"> </w:t>
      </w:r>
      <w:r>
        <w:rPr>
          <w:rFonts w:eastAsia="Times New Roman"/>
          <w:szCs w:val="28"/>
          <w:lang w:val="vi-VN"/>
        </w:rPr>
        <w:t xml:space="preserve">bố trí nguồn lực tài chính </w:t>
      </w:r>
      <w:r>
        <w:rPr>
          <w:rFonts w:eastAsia="Times New Roman"/>
          <w:szCs w:val="28"/>
        </w:rPr>
        <w:t xml:space="preserve">đảm bảo theo tỷ lệ quy định </w:t>
      </w:r>
      <w:r>
        <w:rPr>
          <w:rFonts w:eastAsia="Times New Roman"/>
          <w:szCs w:val="28"/>
          <w:lang w:val="vi-VN"/>
        </w:rPr>
        <w:t>để thực hiện nhiệm vụ chuyển đổi số</w:t>
      </w:r>
      <w:r>
        <w:rPr>
          <w:rFonts w:eastAsia="Times New Roman"/>
          <w:szCs w:val="28"/>
        </w:rPr>
        <w:t xml:space="preserve"> theo kế hoạch, lộ trình đã đề ra</w:t>
      </w:r>
      <w:r>
        <w:rPr>
          <w:rFonts w:eastAsia="Times New Roman"/>
          <w:szCs w:val="28"/>
          <w:lang w:val="vi-VN"/>
        </w:rPr>
        <w:t>.</w:t>
      </w:r>
    </w:p>
    <w:p>
      <w:pPr>
        <w:ind w:firstLine="720"/>
        <w:jc w:val="both"/>
        <w:rPr>
          <w:lang w:val="nb-NO"/>
        </w:rPr>
      </w:pPr>
    </w:p>
    <w:p>
      <w:pPr>
        <w:ind w:left="5040" w:leftChars="0" w:firstLine="720" w:firstLineChars="0"/>
        <w:rPr>
          <w:rFonts w:hint="default"/>
          <w:b/>
          <w:bCs/>
          <w:lang w:val="en-US"/>
        </w:rPr>
      </w:pPr>
      <w:r>
        <w:rPr>
          <w:rFonts w:hint="default"/>
          <w:b/>
          <w:bCs/>
          <w:lang w:val="en-US"/>
        </w:rPr>
        <w:t>Người báo cáo</w:t>
      </w:r>
    </w:p>
    <w:p>
      <w:pPr>
        <w:rPr>
          <w:rFonts w:hint="default"/>
          <w:b/>
          <w:bCs/>
          <w:lang w:val="en-US"/>
        </w:rPr>
      </w:pPr>
    </w:p>
    <w:p>
      <w:pPr>
        <w:ind w:left="5040" w:leftChars="0" w:firstLine="720" w:firstLineChars="0"/>
        <w:rPr>
          <w:rFonts w:hint="default"/>
          <w:lang w:val="en-US"/>
        </w:rPr>
      </w:pPr>
      <w:bookmarkStart w:id="0" w:name="_GoBack"/>
      <w:bookmarkEnd w:id="0"/>
      <w:r>
        <w:rPr>
          <w:rFonts w:hint="default"/>
          <w:b/>
          <w:bCs/>
          <w:lang w:val="en-US"/>
        </w:rPr>
        <w:t>Võ Việt Cường</w:t>
      </w:r>
    </w:p>
    <w:sectPr>
      <w:headerReference r:id="rId3" w:type="default"/>
      <w:pgSz w:w="11906" w:h="16838"/>
      <w:pgMar w:top="1008" w:right="1008" w:bottom="1008" w:left="1797" w:header="454" w:footer="720" w:gutter="0"/>
      <w:cols w:space="708" w:num="1"/>
      <w:titlePg/>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37511521"/>
    </w:sdtPr>
    <w:sdtContent>
      <w:p>
        <w:pPr>
          <w:pStyle w:val="7"/>
          <w:jc w:val="center"/>
        </w:pPr>
        <w:r>
          <w:fldChar w:fldCharType="begin"/>
        </w:r>
        <w:r>
          <w:instrText xml:space="preserve"> PAGE   \* MERGEFORMAT </w:instrText>
        </w:r>
        <w:r>
          <w:fldChar w:fldCharType="separate"/>
        </w:r>
        <w: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E5955"/>
    <w:multiLevelType w:val="singleLevel"/>
    <w:tmpl w:val="AD5E595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ED2"/>
    <w:rsid w:val="00006707"/>
    <w:rsid w:val="000201A8"/>
    <w:rsid w:val="000F2129"/>
    <w:rsid w:val="00190FB2"/>
    <w:rsid w:val="001B58E6"/>
    <w:rsid w:val="002C1F8E"/>
    <w:rsid w:val="003A2C91"/>
    <w:rsid w:val="00421934"/>
    <w:rsid w:val="00460123"/>
    <w:rsid w:val="005478A5"/>
    <w:rsid w:val="0056157E"/>
    <w:rsid w:val="005858AA"/>
    <w:rsid w:val="005C4B88"/>
    <w:rsid w:val="005F523D"/>
    <w:rsid w:val="0065727E"/>
    <w:rsid w:val="006C201E"/>
    <w:rsid w:val="00770461"/>
    <w:rsid w:val="007804F7"/>
    <w:rsid w:val="00840A74"/>
    <w:rsid w:val="008A0FE3"/>
    <w:rsid w:val="0092395A"/>
    <w:rsid w:val="00A254E7"/>
    <w:rsid w:val="00A33462"/>
    <w:rsid w:val="00AF143B"/>
    <w:rsid w:val="00B5280E"/>
    <w:rsid w:val="00BD16CA"/>
    <w:rsid w:val="00C14B59"/>
    <w:rsid w:val="00CE73FB"/>
    <w:rsid w:val="00D21ED2"/>
    <w:rsid w:val="00E62289"/>
    <w:rsid w:val="00F01807"/>
    <w:rsid w:val="00F377B4"/>
    <w:rsid w:val="00F73D60"/>
    <w:rsid w:val="083F0917"/>
    <w:rsid w:val="0AF8528D"/>
    <w:rsid w:val="0C1D53EF"/>
    <w:rsid w:val="0D22141A"/>
    <w:rsid w:val="0F015512"/>
    <w:rsid w:val="15532609"/>
    <w:rsid w:val="16741B6C"/>
    <w:rsid w:val="1D7C63EB"/>
    <w:rsid w:val="24051BA8"/>
    <w:rsid w:val="28724C6B"/>
    <w:rsid w:val="31002970"/>
    <w:rsid w:val="32372B4D"/>
    <w:rsid w:val="35A70196"/>
    <w:rsid w:val="35B2511B"/>
    <w:rsid w:val="378E0036"/>
    <w:rsid w:val="3CFC4E99"/>
    <w:rsid w:val="3EAE5CB2"/>
    <w:rsid w:val="423157A6"/>
    <w:rsid w:val="4B0D48B0"/>
    <w:rsid w:val="4B496C93"/>
    <w:rsid w:val="4C2343F8"/>
    <w:rsid w:val="4D4B1874"/>
    <w:rsid w:val="4F7769ED"/>
    <w:rsid w:val="51EC7777"/>
    <w:rsid w:val="55AB141B"/>
    <w:rsid w:val="55D67CE1"/>
    <w:rsid w:val="56C708EE"/>
    <w:rsid w:val="5C343553"/>
    <w:rsid w:val="5DAC78BD"/>
    <w:rsid w:val="60B22133"/>
    <w:rsid w:val="62215262"/>
    <w:rsid w:val="62E16B45"/>
    <w:rsid w:val="63722F80"/>
    <w:rsid w:val="63CA0410"/>
    <w:rsid w:val="6C61675C"/>
    <w:rsid w:val="70C3128F"/>
    <w:rsid w:val="713D78D4"/>
    <w:rsid w:val="72E53772"/>
    <w:rsid w:val="73311008"/>
    <w:rsid w:val="751573AF"/>
    <w:rsid w:val="785A5B03"/>
    <w:rsid w:val="79987709"/>
    <w:rsid w:val="7A9131A4"/>
    <w:rsid w:val="7E36681D"/>
    <w:rsid w:val="7FAD75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right="-28"/>
    </w:pPr>
    <w:rPr>
      <w:rFonts w:ascii="Times New Roman" w:hAnsi="Times New Roman" w:eastAsia="Calibri" w:cs="Times New Roman"/>
      <w:sz w:val="28"/>
      <w:szCs w:val="22"/>
      <w:lang w:val="en-US" w:eastAsia="en-US" w:bidi="ar-SA"/>
    </w:rPr>
  </w:style>
  <w:style w:type="paragraph" w:styleId="2">
    <w:name w:val="heading 2"/>
    <w:basedOn w:val="1"/>
    <w:next w:val="1"/>
    <w:link w:val="17"/>
    <w:qFormat/>
    <w:uiPriority w:val="9"/>
    <w:pPr>
      <w:spacing w:before="100" w:beforeAutospacing="1" w:after="100" w:afterAutospacing="1"/>
      <w:ind w:right="0"/>
      <w:outlineLvl w:val="1"/>
    </w:pPr>
    <w:rPr>
      <w:rFonts w:eastAsia="Times New Roman"/>
      <w:b/>
      <w:bCs/>
      <w:sz w:val="36"/>
      <w:szCs w:val="36"/>
      <w:lang w:val="en-GB" w:eastAsia="en-GB"/>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19"/>
    <w:qFormat/>
    <w:uiPriority w:val="1"/>
    <w:pPr>
      <w:widowControl w:val="0"/>
      <w:autoSpaceDE w:val="0"/>
      <w:autoSpaceDN w:val="0"/>
      <w:spacing w:before="115"/>
      <w:ind w:left="1162" w:right="0" w:firstLine="566"/>
      <w:jc w:val="both"/>
    </w:pPr>
    <w:rPr>
      <w:rFonts w:eastAsia="Times New Roman"/>
      <w:szCs w:val="28"/>
      <w:lang w:val="vi"/>
    </w:rPr>
  </w:style>
  <w:style w:type="paragraph" w:styleId="6">
    <w:name w:val="footer"/>
    <w:basedOn w:val="1"/>
    <w:link w:val="15"/>
    <w:unhideWhenUsed/>
    <w:uiPriority w:val="99"/>
    <w:pPr>
      <w:tabs>
        <w:tab w:val="center" w:pos="4513"/>
        <w:tab w:val="right" w:pos="9026"/>
      </w:tabs>
    </w:pPr>
  </w:style>
  <w:style w:type="paragraph" w:styleId="7">
    <w:name w:val="header"/>
    <w:basedOn w:val="1"/>
    <w:link w:val="14"/>
    <w:unhideWhenUsed/>
    <w:qFormat/>
    <w:uiPriority w:val="99"/>
    <w:pPr>
      <w:tabs>
        <w:tab w:val="center" w:pos="4513"/>
        <w:tab w:val="right" w:pos="9026"/>
      </w:tabs>
    </w:pPr>
  </w:style>
  <w:style w:type="character" w:styleId="8">
    <w:name w:val="Hyperlink"/>
    <w:qFormat/>
    <w:uiPriority w:val="0"/>
    <w:rPr>
      <w:color w:val="0000FF"/>
      <w:u w:val="single"/>
    </w:rPr>
  </w:style>
  <w:style w:type="paragraph" w:styleId="9">
    <w:name w:val="Normal (Web)"/>
    <w:basedOn w:val="1"/>
    <w:qFormat/>
    <w:uiPriority w:val="99"/>
    <w:pPr>
      <w:spacing w:before="100" w:beforeAutospacing="1" w:after="100" w:afterAutospacing="1"/>
    </w:pPr>
    <w:rPr>
      <w:rFonts w:eastAsia="Times New Roman"/>
    </w:rPr>
  </w:style>
  <w:style w:type="paragraph" w:styleId="10">
    <w:name w:val="List Paragraph"/>
    <w:basedOn w:val="1"/>
    <w:link w:val="16"/>
    <w:qFormat/>
    <w:uiPriority w:val="99"/>
    <w:pPr>
      <w:ind w:left="720"/>
      <w:contextualSpacing/>
    </w:pPr>
  </w:style>
  <w:style w:type="character" w:customStyle="1" w:styleId="11">
    <w:name w:val="Văn bản nội dung (2)_"/>
    <w:link w:val="12"/>
    <w:qFormat/>
    <w:uiPriority w:val="0"/>
    <w:rPr>
      <w:sz w:val="26"/>
      <w:szCs w:val="26"/>
      <w:shd w:val="clear" w:color="auto" w:fill="FFFFFF"/>
    </w:rPr>
  </w:style>
  <w:style w:type="paragraph" w:customStyle="1" w:styleId="12">
    <w:name w:val="Văn bản nội dung (2)"/>
    <w:basedOn w:val="1"/>
    <w:link w:val="11"/>
    <w:uiPriority w:val="0"/>
    <w:pPr>
      <w:widowControl w:val="0"/>
      <w:shd w:val="clear" w:color="auto" w:fill="FFFFFF"/>
      <w:spacing w:before="480" w:after="360" w:line="0" w:lineRule="atLeast"/>
      <w:ind w:right="0"/>
      <w:jc w:val="center"/>
    </w:pPr>
    <w:rPr>
      <w:rFonts w:asciiTheme="minorHAnsi" w:hAnsiTheme="minorHAnsi" w:eastAsiaTheme="minorHAnsi" w:cstheme="minorBidi"/>
      <w:sz w:val="26"/>
      <w:szCs w:val="26"/>
      <w:lang w:val="en-GB"/>
    </w:rPr>
  </w:style>
  <w:style w:type="paragraph" w:customStyle="1" w:styleId="13">
    <w:name w:val="Doan van"/>
    <w:basedOn w:val="1"/>
    <w:link w:val="18"/>
    <w:qFormat/>
    <w:uiPriority w:val="0"/>
    <w:pPr>
      <w:suppressAutoHyphens/>
      <w:spacing w:before="120" w:after="120" w:line="288" w:lineRule="auto"/>
      <w:ind w:firstLine="709"/>
      <w:contextualSpacing/>
      <w:jc w:val="both"/>
    </w:pPr>
    <w:rPr>
      <w:rFonts w:eastAsia="SimSun"/>
      <w:bCs/>
      <w:color w:val="000000"/>
      <w:spacing w:val="-4"/>
      <w:kern w:val="1"/>
      <w:szCs w:val="24"/>
      <w:lang w:val="nl-NL" w:eastAsia="zh-CN"/>
    </w:rPr>
  </w:style>
  <w:style w:type="character" w:customStyle="1" w:styleId="14">
    <w:name w:val="Header Char"/>
    <w:basedOn w:val="3"/>
    <w:link w:val="7"/>
    <w:qFormat/>
    <w:uiPriority w:val="99"/>
    <w:rPr>
      <w:rFonts w:ascii="Times New Roman" w:hAnsi="Times New Roman" w:eastAsia="Calibri" w:cs="Times New Roman"/>
      <w:sz w:val="28"/>
      <w:lang w:val="en-US"/>
    </w:rPr>
  </w:style>
  <w:style w:type="character" w:customStyle="1" w:styleId="15">
    <w:name w:val="Footer Char"/>
    <w:basedOn w:val="3"/>
    <w:link w:val="6"/>
    <w:qFormat/>
    <w:uiPriority w:val="99"/>
    <w:rPr>
      <w:rFonts w:ascii="Times New Roman" w:hAnsi="Times New Roman" w:eastAsia="Calibri" w:cs="Times New Roman"/>
      <w:sz w:val="28"/>
      <w:lang w:val="en-US"/>
    </w:rPr>
  </w:style>
  <w:style w:type="character" w:customStyle="1" w:styleId="16">
    <w:name w:val="List Paragraph Char"/>
    <w:link w:val="10"/>
    <w:qFormat/>
    <w:uiPriority w:val="99"/>
    <w:rPr>
      <w:rFonts w:ascii="Times New Roman" w:hAnsi="Times New Roman" w:eastAsia="Calibri" w:cs="Times New Roman"/>
      <w:sz w:val="28"/>
      <w:lang w:val="en-US"/>
    </w:rPr>
  </w:style>
  <w:style w:type="character" w:customStyle="1" w:styleId="17">
    <w:name w:val="Heading 2 Char"/>
    <w:basedOn w:val="3"/>
    <w:link w:val="2"/>
    <w:uiPriority w:val="9"/>
    <w:rPr>
      <w:rFonts w:ascii="Times New Roman" w:hAnsi="Times New Roman" w:eastAsia="Times New Roman" w:cs="Times New Roman"/>
      <w:b/>
      <w:bCs/>
      <w:sz w:val="36"/>
      <w:szCs w:val="36"/>
      <w:lang w:eastAsia="en-GB"/>
    </w:rPr>
  </w:style>
  <w:style w:type="character" w:customStyle="1" w:styleId="18">
    <w:name w:val="Doan van Char"/>
    <w:link w:val="13"/>
    <w:qFormat/>
    <w:uiPriority w:val="0"/>
    <w:rPr>
      <w:rFonts w:ascii="Times New Roman" w:hAnsi="Times New Roman" w:eastAsia="SimSun" w:cs="Times New Roman"/>
      <w:bCs/>
      <w:color w:val="000000"/>
      <w:spacing w:val="-4"/>
      <w:kern w:val="1"/>
      <w:sz w:val="28"/>
      <w:szCs w:val="24"/>
      <w:lang w:val="nl-NL" w:eastAsia="zh-CN"/>
    </w:rPr>
  </w:style>
  <w:style w:type="character" w:customStyle="1" w:styleId="19">
    <w:name w:val="Body Text Char"/>
    <w:basedOn w:val="3"/>
    <w:link w:val="5"/>
    <w:qFormat/>
    <w:uiPriority w:val="1"/>
    <w:rPr>
      <w:rFonts w:ascii="Times New Roman" w:hAnsi="Times New Roman" w:eastAsia="Times New Roman" w:cs="Times New Roman"/>
      <w:sz w:val="28"/>
      <w:szCs w:val="28"/>
      <w:lang w:val="v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1482</Words>
  <Characters>8451</Characters>
  <Lines>70</Lines>
  <Paragraphs>19</Paragraphs>
  <TotalTime>4</TotalTime>
  <ScaleCrop>false</ScaleCrop>
  <LinksUpToDate>false</LinksUpToDate>
  <CharactersWithSpaces>9914</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2023-03-23T05:14:00Z</dcterms:created>
  <dc:creator>ADMIN</dc:creator>
  <cp:lastModifiedBy>HP Laptop</cp:lastModifiedBy>
  <dcterms:modified xsi:type="dcterms:W3CDTF">2023-07-13T02:12:09Z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E74C8C7582734FE5A646338821FBD888</vt:lpwstr>
  </property>
</Properties>
</file>